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59AD2" w14:textId="77777777" w:rsidR="00B860E6" w:rsidRPr="00862CB9" w:rsidRDefault="004E6069" w:rsidP="00400112">
      <w:pPr>
        <w:shd w:val="clear" w:color="auto" w:fill="FFFFFF"/>
        <w:ind w:left="398"/>
        <w:jc w:val="center"/>
        <w:rPr>
          <w:rFonts w:ascii="Arial" w:hAnsi="Arial" w:cs="Arial"/>
          <w:b/>
          <w:bCs/>
          <w:spacing w:val="-2"/>
        </w:rPr>
      </w:pPr>
      <w:r w:rsidRPr="00862CB9">
        <w:rPr>
          <w:rFonts w:ascii="Arial" w:hAnsi="Arial" w:cs="Arial"/>
          <w:b/>
          <w:bCs/>
          <w:spacing w:val="-2"/>
        </w:rPr>
        <w:t>„</w:t>
      </w:r>
      <w:r w:rsidR="00065E66" w:rsidRPr="00862CB9">
        <w:rPr>
          <w:rFonts w:ascii="Arial" w:hAnsi="Arial" w:cs="Arial"/>
          <w:b/>
          <w:bCs/>
          <w:spacing w:val="-2"/>
        </w:rPr>
        <w:t>Lietuvos energij</w:t>
      </w:r>
      <w:r w:rsidRPr="00862CB9">
        <w:rPr>
          <w:rFonts w:ascii="Arial" w:hAnsi="Arial" w:cs="Arial"/>
          <w:b/>
          <w:bCs/>
          <w:spacing w:val="-2"/>
        </w:rPr>
        <w:t>os gamyba“</w:t>
      </w:r>
      <w:r w:rsidR="00065E66" w:rsidRPr="00862CB9">
        <w:rPr>
          <w:rFonts w:ascii="Arial" w:hAnsi="Arial" w:cs="Arial"/>
          <w:b/>
          <w:bCs/>
          <w:spacing w:val="-2"/>
        </w:rPr>
        <w:t>, AB</w:t>
      </w:r>
    </w:p>
    <w:p w14:paraId="3A859AD3" w14:textId="77777777" w:rsidR="002C65D5" w:rsidRPr="00862CB9" w:rsidRDefault="002C65D5" w:rsidP="00400112">
      <w:pPr>
        <w:shd w:val="clear" w:color="auto" w:fill="FFFFFF"/>
        <w:ind w:left="418"/>
        <w:jc w:val="center"/>
        <w:rPr>
          <w:rFonts w:ascii="Arial" w:hAnsi="Arial" w:cs="Arial"/>
        </w:rPr>
      </w:pPr>
      <w:r w:rsidRPr="00862CB9">
        <w:rPr>
          <w:rFonts w:ascii="Arial" w:hAnsi="Arial" w:cs="Arial"/>
        </w:rPr>
        <w:t>Buveinė: Elektrėnų g. 21, Elektrėnai, Lietuva</w:t>
      </w:r>
    </w:p>
    <w:p w14:paraId="3A859AD4" w14:textId="77777777" w:rsidR="002C65D5" w:rsidRPr="00862CB9" w:rsidRDefault="002C65D5" w:rsidP="00400112">
      <w:pPr>
        <w:shd w:val="clear" w:color="auto" w:fill="FFFFFF"/>
        <w:ind w:left="379"/>
        <w:jc w:val="center"/>
        <w:rPr>
          <w:rFonts w:ascii="Arial" w:hAnsi="Arial" w:cs="Arial"/>
        </w:rPr>
      </w:pPr>
      <w:r w:rsidRPr="00862CB9">
        <w:rPr>
          <w:rFonts w:ascii="Arial" w:hAnsi="Arial" w:cs="Arial"/>
        </w:rPr>
        <w:t>Juridinio asmens kodas: 302648707; PVM mokėtojo kodas: LT100006256115</w:t>
      </w:r>
    </w:p>
    <w:p w14:paraId="3A859AD5" w14:textId="77777777" w:rsidR="002C65D5" w:rsidRPr="00862CB9" w:rsidRDefault="002C65D5" w:rsidP="00400112">
      <w:pPr>
        <w:shd w:val="clear" w:color="auto" w:fill="FFFFFF"/>
        <w:ind w:left="384"/>
        <w:jc w:val="center"/>
        <w:rPr>
          <w:rFonts w:ascii="Arial" w:hAnsi="Arial" w:cs="Arial"/>
        </w:rPr>
      </w:pPr>
      <w:r w:rsidRPr="00862CB9">
        <w:rPr>
          <w:rFonts w:ascii="Arial" w:hAnsi="Arial" w:cs="Arial"/>
        </w:rPr>
        <w:t>Duomenys kaupiami ir saugomi Juridinių asmenų registre</w:t>
      </w:r>
    </w:p>
    <w:p w14:paraId="3A859AD6" w14:textId="6C3D34B1" w:rsidR="00B860E6" w:rsidRPr="00862CB9" w:rsidRDefault="007743E2" w:rsidP="00400112">
      <w:pPr>
        <w:shd w:val="clear" w:color="auto" w:fill="FFFFFF"/>
        <w:ind w:left="466"/>
        <w:jc w:val="center"/>
        <w:rPr>
          <w:rFonts w:ascii="Arial" w:hAnsi="Arial" w:cs="Arial"/>
        </w:rPr>
      </w:pPr>
      <w:r w:rsidRPr="00862CB9">
        <w:rPr>
          <w:rFonts w:ascii="Arial" w:hAnsi="Arial" w:cs="Arial"/>
        </w:rPr>
        <w:t>20</w:t>
      </w:r>
      <w:r w:rsidR="00091947" w:rsidRPr="00862CB9">
        <w:rPr>
          <w:rFonts w:ascii="Arial" w:hAnsi="Arial" w:cs="Arial"/>
        </w:rPr>
        <w:t>1</w:t>
      </w:r>
      <w:r w:rsidR="00500B07" w:rsidRPr="00862CB9">
        <w:rPr>
          <w:rFonts w:ascii="Arial" w:hAnsi="Arial" w:cs="Arial"/>
          <w:lang w:val="en-US"/>
        </w:rPr>
        <w:t>8</w:t>
      </w:r>
      <w:r w:rsidR="00B860E6" w:rsidRPr="00862CB9">
        <w:rPr>
          <w:rFonts w:ascii="Arial" w:hAnsi="Arial" w:cs="Arial"/>
        </w:rPr>
        <w:t xml:space="preserve"> METŲ </w:t>
      </w:r>
      <w:r w:rsidR="00500B07" w:rsidRPr="00862CB9">
        <w:rPr>
          <w:rFonts w:ascii="Arial" w:hAnsi="Arial" w:cs="Arial"/>
        </w:rPr>
        <w:t>KOVO 26</w:t>
      </w:r>
      <w:r w:rsidR="00961D4C" w:rsidRPr="00862CB9">
        <w:rPr>
          <w:rFonts w:ascii="Arial" w:hAnsi="Arial" w:cs="Arial"/>
        </w:rPr>
        <w:t xml:space="preserve"> </w:t>
      </w:r>
      <w:r w:rsidR="00A44212" w:rsidRPr="00862CB9">
        <w:rPr>
          <w:rFonts w:ascii="Arial" w:hAnsi="Arial" w:cs="Arial"/>
        </w:rPr>
        <w:t xml:space="preserve">DIENOS </w:t>
      </w:r>
      <w:r w:rsidR="00B860E6" w:rsidRPr="00862CB9">
        <w:rPr>
          <w:rFonts w:ascii="Arial" w:hAnsi="Arial" w:cs="Arial"/>
        </w:rPr>
        <w:t>EILINIO VISUOTINIO AKCININKŲ</w:t>
      </w:r>
      <w:r w:rsidR="002C65D5" w:rsidRPr="00862CB9">
        <w:rPr>
          <w:rFonts w:ascii="Arial" w:hAnsi="Arial" w:cs="Arial"/>
        </w:rPr>
        <w:t xml:space="preserve"> </w:t>
      </w:r>
      <w:r w:rsidR="00B860E6" w:rsidRPr="00862CB9">
        <w:rPr>
          <w:rFonts w:ascii="Arial" w:hAnsi="Arial" w:cs="Arial"/>
        </w:rPr>
        <w:t>SUSIRINKIMO BENDRASIS BALSAVIMO BIULETENIS</w:t>
      </w:r>
    </w:p>
    <w:p w14:paraId="3A859AD8" w14:textId="0ECA365D" w:rsidR="002A3747" w:rsidRPr="00862CB9" w:rsidRDefault="00B860E6" w:rsidP="00400112">
      <w:pPr>
        <w:shd w:val="clear" w:color="auto" w:fill="FFFFFF"/>
        <w:ind w:left="106" w:right="2957" w:firstLine="3566"/>
        <w:rPr>
          <w:rFonts w:ascii="Arial" w:hAnsi="Arial" w:cs="Arial"/>
          <w:b/>
          <w:bCs/>
        </w:rPr>
      </w:pPr>
      <w:r w:rsidRPr="00862CB9">
        <w:rPr>
          <w:rFonts w:ascii="Arial" w:hAnsi="Arial" w:cs="Arial"/>
          <w:b/>
          <w:bCs/>
          <w:spacing w:val="-3"/>
        </w:rPr>
        <w:t xml:space="preserve">AKCININKO DUOMENYS </w:t>
      </w:r>
      <w:r w:rsidR="00866398" w:rsidRPr="00862CB9">
        <w:rPr>
          <w:rFonts w:ascii="Arial" w:hAnsi="Arial" w:cs="Arial"/>
          <w:b/>
          <w:bCs/>
        </w:rPr>
        <w:t xml:space="preserve">Akcininko </w:t>
      </w:r>
      <w:r w:rsidR="009A3481" w:rsidRPr="00862CB9">
        <w:rPr>
          <w:rFonts w:ascii="Arial" w:hAnsi="Arial" w:cs="Arial"/>
          <w:b/>
          <w:bCs/>
        </w:rPr>
        <w:t xml:space="preserve">vardas, pavardė / </w:t>
      </w:r>
      <w:r w:rsidR="00866398" w:rsidRPr="00862CB9">
        <w:rPr>
          <w:rFonts w:ascii="Arial" w:hAnsi="Arial" w:cs="Arial"/>
          <w:b/>
          <w:bCs/>
        </w:rPr>
        <w:t>pavadinimas:</w:t>
      </w:r>
    </w:p>
    <w:p w14:paraId="3A859AD9" w14:textId="77777777" w:rsidR="00866398" w:rsidRPr="00862CB9" w:rsidRDefault="00866398" w:rsidP="00400112">
      <w:pPr>
        <w:shd w:val="clear" w:color="auto" w:fill="FFFFFF"/>
        <w:ind w:left="108"/>
        <w:rPr>
          <w:rFonts w:ascii="Arial" w:hAnsi="Arial" w:cs="Arial"/>
          <w:bCs/>
        </w:rPr>
      </w:pPr>
      <w:r w:rsidRPr="00862CB9">
        <w:rPr>
          <w:rFonts w:ascii="Arial" w:hAnsi="Arial" w:cs="Arial"/>
          <w:bCs/>
        </w:rPr>
        <w:t>_______________________________________________</w:t>
      </w:r>
      <w:r w:rsidR="00CA386A" w:rsidRPr="00862CB9">
        <w:rPr>
          <w:rFonts w:ascii="Arial" w:hAnsi="Arial" w:cs="Arial"/>
          <w:bCs/>
        </w:rPr>
        <w:t>_____________________________</w:t>
      </w:r>
      <w:r w:rsidR="001F3FF5" w:rsidRPr="00862CB9">
        <w:rPr>
          <w:rFonts w:ascii="Arial" w:hAnsi="Arial" w:cs="Arial"/>
          <w:bCs/>
        </w:rPr>
        <w:t>_</w:t>
      </w:r>
    </w:p>
    <w:p w14:paraId="3A859ADA" w14:textId="77777777" w:rsidR="00866398" w:rsidRPr="00862CB9" w:rsidRDefault="00866398" w:rsidP="00400112">
      <w:pPr>
        <w:shd w:val="clear" w:color="auto" w:fill="FFFFFF"/>
        <w:ind w:left="108"/>
        <w:rPr>
          <w:rFonts w:ascii="Arial" w:hAnsi="Arial" w:cs="Arial"/>
          <w:b/>
          <w:bCs/>
        </w:rPr>
      </w:pPr>
    </w:p>
    <w:p w14:paraId="3A859ADD" w14:textId="18143EF7" w:rsidR="00866398" w:rsidRPr="00862CB9" w:rsidRDefault="00866398" w:rsidP="00400112">
      <w:pPr>
        <w:shd w:val="clear" w:color="auto" w:fill="FFFFFF"/>
        <w:ind w:left="108"/>
        <w:rPr>
          <w:rFonts w:ascii="Arial" w:hAnsi="Arial" w:cs="Arial"/>
          <w:b/>
          <w:bCs/>
          <w:spacing w:val="-4"/>
        </w:rPr>
      </w:pPr>
      <w:r w:rsidRPr="00862CB9">
        <w:rPr>
          <w:rFonts w:ascii="Arial" w:hAnsi="Arial" w:cs="Arial"/>
          <w:b/>
          <w:bCs/>
          <w:spacing w:val="-4"/>
        </w:rPr>
        <w:t xml:space="preserve">Akcininko </w:t>
      </w:r>
      <w:r w:rsidR="009A3481" w:rsidRPr="00862CB9">
        <w:rPr>
          <w:rFonts w:ascii="Arial" w:hAnsi="Arial" w:cs="Arial"/>
          <w:b/>
          <w:bCs/>
          <w:spacing w:val="-4"/>
        </w:rPr>
        <w:t xml:space="preserve">asmens kodas / juridinio asmens </w:t>
      </w:r>
      <w:r w:rsidRPr="00862CB9">
        <w:rPr>
          <w:rFonts w:ascii="Arial" w:hAnsi="Arial" w:cs="Arial"/>
          <w:b/>
          <w:bCs/>
          <w:spacing w:val="-4"/>
        </w:rPr>
        <w:t>kodas:</w:t>
      </w:r>
    </w:p>
    <w:p w14:paraId="3A859ADE" w14:textId="77777777" w:rsidR="00866398" w:rsidRPr="00862CB9" w:rsidRDefault="00866398" w:rsidP="00400112">
      <w:pPr>
        <w:shd w:val="clear" w:color="auto" w:fill="FFFFFF"/>
        <w:ind w:left="119"/>
        <w:rPr>
          <w:rFonts w:ascii="Arial" w:hAnsi="Arial" w:cs="Arial"/>
          <w:bCs/>
        </w:rPr>
      </w:pPr>
      <w:r w:rsidRPr="00862CB9">
        <w:rPr>
          <w:rFonts w:ascii="Arial" w:hAnsi="Arial" w:cs="Arial"/>
          <w:bCs/>
        </w:rPr>
        <w:t>_______________________________________________</w:t>
      </w:r>
      <w:r w:rsidR="00CA386A" w:rsidRPr="00862CB9">
        <w:rPr>
          <w:rFonts w:ascii="Arial" w:hAnsi="Arial" w:cs="Arial"/>
          <w:bCs/>
        </w:rPr>
        <w:t>_____________________________</w:t>
      </w:r>
      <w:r w:rsidRPr="00862CB9">
        <w:rPr>
          <w:rFonts w:ascii="Arial" w:hAnsi="Arial" w:cs="Arial"/>
          <w:bCs/>
        </w:rPr>
        <w:t>_</w:t>
      </w:r>
    </w:p>
    <w:p w14:paraId="3A859ADF" w14:textId="77777777" w:rsidR="00866398" w:rsidRPr="00862CB9" w:rsidRDefault="00866398" w:rsidP="00400112">
      <w:pPr>
        <w:shd w:val="clear" w:color="auto" w:fill="FFFFFF"/>
        <w:ind w:left="119"/>
        <w:rPr>
          <w:rFonts w:ascii="Arial" w:hAnsi="Arial" w:cs="Arial"/>
        </w:rPr>
      </w:pPr>
    </w:p>
    <w:p w14:paraId="3A859AE1" w14:textId="46D16418" w:rsidR="002A3747" w:rsidRPr="00862CB9" w:rsidRDefault="00866398" w:rsidP="00400112">
      <w:pPr>
        <w:shd w:val="clear" w:color="auto" w:fill="FFFFFF"/>
        <w:ind w:left="113"/>
        <w:rPr>
          <w:rFonts w:ascii="Arial" w:hAnsi="Arial" w:cs="Arial"/>
        </w:rPr>
      </w:pPr>
      <w:r w:rsidRPr="00862CB9">
        <w:rPr>
          <w:rFonts w:ascii="Arial" w:hAnsi="Arial" w:cs="Arial"/>
          <w:b/>
          <w:bCs/>
          <w:spacing w:val="-3"/>
        </w:rPr>
        <w:t>Akcijų skaičius:</w:t>
      </w:r>
    </w:p>
    <w:p w14:paraId="3A859AE2" w14:textId="77777777" w:rsidR="00866398" w:rsidRPr="00862CB9" w:rsidRDefault="00866398" w:rsidP="00400112">
      <w:pPr>
        <w:shd w:val="clear" w:color="auto" w:fill="FFFFFF"/>
        <w:rPr>
          <w:rFonts w:ascii="Arial" w:hAnsi="Arial" w:cs="Arial"/>
        </w:rPr>
      </w:pPr>
      <w:r w:rsidRPr="00862CB9">
        <w:rPr>
          <w:rFonts w:ascii="Arial" w:hAnsi="Arial" w:cs="Arial"/>
          <w:bCs/>
        </w:rPr>
        <w:t>_____________________________________________________________________________</w:t>
      </w:r>
      <w:r w:rsidR="001F3FF5" w:rsidRPr="00862CB9">
        <w:rPr>
          <w:rFonts w:ascii="Arial" w:hAnsi="Arial" w:cs="Arial"/>
          <w:bCs/>
        </w:rPr>
        <w:t>_</w:t>
      </w:r>
    </w:p>
    <w:p w14:paraId="36B98BF1" w14:textId="77777777" w:rsidR="007220F8" w:rsidRDefault="007220F8" w:rsidP="00400112">
      <w:pPr>
        <w:shd w:val="clear" w:color="auto" w:fill="FFFFFF"/>
        <w:ind w:left="106" w:right="2957" w:firstLine="3566"/>
        <w:rPr>
          <w:rFonts w:ascii="Arial" w:hAnsi="Arial" w:cs="Arial"/>
          <w:b/>
          <w:bCs/>
          <w:spacing w:val="-5"/>
        </w:rPr>
      </w:pPr>
    </w:p>
    <w:p w14:paraId="3A859AE3" w14:textId="77777777" w:rsidR="00B860E6" w:rsidRDefault="00B860E6" w:rsidP="00400112">
      <w:pPr>
        <w:shd w:val="clear" w:color="auto" w:fill="FFFFFF"/>
        <w:ind w:left="106" w:right="2957" w:firstLine="3566"/>
        <w:rPr>
          <w:rFonts w:ascii="Arial" w:hAnsi="Arial" w:cs="Arial"/>
          <w:b/>
          <w:bCs/>
          <w:spacing w:val="-5"/>
        </w:rPr>
      </w:pPr>
      <w:r w:rsidRPr="00862CB9">
        <w:rPr>
          <w:rFonts w:ascii="Arial" w:hAnsi="Arial" w:cs="Arial"/>
          <w:b/>
          <w:bCs/>
          <w:spacing w:val="-5"/>
        </w:rPr>
        <w:t>BALSAVIMAS</w:t>
      </w:r>
    </w:p>
    <w:p w14:paraId="073A690E" w14:textId="77777777" w:rsidR="007220F8" w:rsidRPr="00862CB9" w:rsidRDefault="007220F8" w:rsidP="00400112">
      <w:pPr>
        <w:shd w:val="clear" w:color="auto" w:fill="FFFFFF"/>
        <w:ind w:left="106" w:right="2957" w:firstLine="3566"/>
        <w:rPr>
          <w:rFonts w:ascii="Arial" w:hAnsi="Arial" w:cs="Arial"/>
        </w:rPr>
      </w:pPr>
    </w:p>
    <w:p w14:paraId="3A859AE4" w14:textId="77777777" w:rsidR="00B860E6" w:rsidRDefault="00B860E6" w:rsidP="00400112">
      <w:pPr>
        <w:shd w:val="clear" w:color="auto" w:fill="FFFFFF"/>
        <w:ind w:left="115"/>
        <w:rPr>
          <w:rFonts w:ascii="Arial" w:hAnsi="Arial" w:cs="Arial"/>
          <w:b/>
          <w:bCs/>
          <w:i/>
          <w:iCs/>
          <w:spacing w:val="-1"/>
        </w:rPr>
      </w:pPr>
      <w:r w:rsidRPr="00862CB9">
        <w:rPr>
          <w:rFonts w:ascii="Arial" w:hAnsi="Arial" w:cs="Arial"/>
          <w:b/>
          <w:bCs/>
          <w:i/>
          <w:iCs/>
          <w:spacing w:val="-1"/>
        </w:rPr>
        <w:t>Prašome lentelėje apskritimu apibrėžti variantą, kurį pasirenkate: „UŽ“ ar „PRIEŠ“</w:t>
      </w:r>
      <w:r w:rsidR="00EC64BD" w:rsidRPr="00862CB9">
        <w:rPr>
          <w:rFonts w:ascii="Arial" w:hAnsi="Arial" w:cs="Arial"/>
          <w:b/>
          <w:bCs/>
          <w:i/>
          <w:iCs/>
          <w:spacing w:val="-1"/>
        </w:rPr>
        <w:t>.</w:t>
      </w:r>
    </w:p>
    <w:p w14:paraId="6B690389" w14:textId="77777777" w:rsidR="007220F8" w:rsidRDefault="007220F8" w:rsidP="00400112">
      <w:pPr>
        <w:shd w:val="clear" w:color="auto" w:fill="FFFFFF"/>
        <w:ind w:left="115"/>
        <w:rPr>
          <w:rFonts w:ascii="Arial" w:hAnsi="Arial" w:cs="Arial"/>
        </w:rPr>
      </w:pPr>
    </w:p>
    <w:p w14:paraId="0F28C0CB" w14:textId="3CC4F7F3" w:rsidR="007220F8" w:rsidRPr="007220F8" w:rsidRDefault="007220F8" w:rsidP="00400112">
      <w:pPr>
        <w:shd w:val="clear" w:color="auto" w:fill="FFFFFF"/>
        <w:ind w:left="115"/>
        <w:rPr>
          <w:rFonts w:ascii="Arial" w:hAnsi="Arial" w:cs="Arial"/>
          <w:b/>
        </w:rPr>
      </w:pPr>
      <w:r w:rsidRPr="007220F8">
        <w:rPr>
          <w:rFonts w:ascii="Arial" w:hAnsi="Arial" w:cs="Arial"/>
          <w:b/>
        </w:rPr>
        <w:t>Renkant stebėtojų tarybos narius, prašome įrašyti skiriamą balsų skaičių lentelės dešiniajame stulpelyje.</w:t>
      </w:r>
    </w:p>
    <w:p w14:paraId="3A859AE5" w14:textId="77777777" w:rsidR="00B860E6" w:rsidRPr="00862CB9" w:rsidRDefault="00B860E6" w:rsidP="00400112">
      <w:pPr>
        <w:rPr>
          <w:rFonts w:ascii="Arial" w:hAnsi="Arial" w:cs="Arial"/>
        </w:rPr>
      </w:pPr>
    </w:p>
    <w:tbl>
      <w:tblPr>
        <w:tblW w:w="10348" w:type="dxa"/>
        <w:tblInd w:w="-669" w:type="dxa"/>
        <w:tblLayout w:type="fixed"/>
        <w:tblCellMar>
          <w:left w:w="40" w:type="dxa"/>
          <w:right w:w="40" w:type="dxa"/>
        </w:tblCellMar>
        <w:tblLook w:val="0000" w:firstRow="0" w:lastRow="0" w:firstColumn="0" w:lastColumn="0" w:noHBand="0" w:noVBand="0"/>
      </w:tblPr>
      <w:tblGrid>
        <w:gridCol w:w="709"/>
        <w:gridCol w:w="2223"/>
        <w:gridCol w:w="6"/>
        <w:gridCol w:w="4144"/>
        <w:gridCol w:w="95"/>
        <w:gridCol w:w="6"/>
        <w:gridCol w:w="1175"/>
        <w:gridCol w:w="1990"/>
      </w:tblGrid>
      <w:tr w:rsidR="00D92A74" w:rsidRPr="00862CB9" w14:paraId="3A859AEB" w14:textId="77777777" w:rsidTr="001F3FF5">
        <w:trPr>
          <w:trHeight w:hRule="exact" w:val="797"/>
        </w:trPr>
        <w:tc>
          <w:tcPr>
            <w:tcW w:w="709" w:type="dxa"/>
            <w:tcBorders>
              <w:top w:val="single" w:sz="4" w:space="0" w:color="auto"/>
              <w:left w:val="single" w:sz="4" w:space="0" w:color="auto"/>
              <w:bottom w:val="single" w:sz="4" w:space="0" w:color="auto"/>
              <w:right w:val="single" w:sz="6" w:space="0" w:color="auto"/>
            </w:tcBorders>
            <w:shd w:val="clear" w:color="auto" w:fill="FFFFFF"/>
            <w:vAlign w:val="center"/>
          </w:tcPr>
          <w:p w14:paraId="3A859AE6" w14:textId="77777777" w:rsidR="00B860E6" w:rsidRPr="00862CB9" w:rsidRDefault="00B860E6" w:rsidP="00400112">
            <w:pPr>
              <w:shd w:val="clear" w:color="auto" w:fill="FFFFFF"/>
              <w:ind w:left="101"/>
              <w:jc w:val="center"/>
              <w:rPr>
                <w:rFonts w:ascii="Arial" w:hAnsi="Arial" w:cs="Arial"/>
                <w:b/>
              </w:rPr>
            </w:pPr>
            <w:r w:rsidRPr="00862CB9">
              <w:rPr>
                <w:rFonts w:ascii="Arial" w:hAnsi="Arial" w:cs="Arial"/>
                <w:b/>
              </w:rPr>
              <w:t>Eil.</w:t>
            </w:r>
          </w:p>
          <w:p w14:paraId="3A859AE7" w14:textId="77777777" w:rsidR="00B860E6" w:rsidRPr="00862CB9" w:rsidRDefault="00B860E6" w:rsidP="00400112">
            <w:pPr>
              <w:shd w:val="clear" w:color="auto" w:fill="FFFFFF"/>
              <w:ind w:left="101"/>
              <w:jc w:val="center"/>
              <w:rPr>
                <w:rFonts w:ascii="Arial" w:hAnsi="Arial" w:cs="Arial"/>
                <w:b/>
              </w:rPr>
            </w:pPr>
            <w:r w:rsidRPr="00862CB9">
              <w:rPr>
                <w:rFonts w:ascii="Arial" w:hAnsi="Arial" w:cs="Arial"/>
                <w:b/>
              </w:rPr>
              <w:t>Nr.</w:t>
            </w:r>
          </w:p>
        </w:tc>
        <w:tc>
          <w:tcPr>
            <w:tcW w:w="2229"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3A859AE8" w14:textId="77777777" w:rsidR="00B860E6" w:rsidRPr="00862CB9" w:rsidRDefault="00E35CDA" w:rsidP="00400112">
            <w:pPr>
              <w:shd w:val="clear" w:color="auto" w:fill="FFFFFF"/>
              <w:ind w:left="538"/>
              <w:jc w:val="center"/>
              <w:rPr>
                <w:rFonts w:ascii="Arial" w:hAnsi="Arial" w:cs="Arial"/>
                <w:b/>
              </w:rPr>
            </w:pPr>
            <w:r w:rsidRPr="00862CB9">
              <w:rPr>
                <w:rFonts w:ascii="Arial" w:hAnsi="Arial" w:cs="Arial"/>
                <w:b/>
              </w:rPr>
              <w:t>Klausim</w:t>
            </w:r>
            <w:r w:rsidR="00B860E6" w:rsidRPr="00862CB9">
              <w:rPr>
                <w:rFonts w:ascii="Arial" w:hAnsi="Arial" w:cs="Arial"/>
                <w:b/>
              </w:rPr>
              <w:t>ai</w:t>
            </w:r>
          </w:p>
        </w:tc>
        <w:tc>
          <w:tcPr>
            <w:tcW w:w="4144" w:type="dxa"/>
            <w:tcBorders>
              <w:top w:val="single" w:sz="6" w:space="0" w:color="auto"/>
              <w:left w:val="single" w:sz="4" w:space="0" w:color="auto"/>
              <w:bottom w:val="single" w:sz="6" w:space="0" w:color="auto"/>
              <w:right w:val="single" w:sz="6" w:space="0" w:color="auto"/>
            </w:tcBorders>
            <w:shd w:val="clear" w:color="auto" w:fill="FFFFFF"/>
            <w:vAlign w:val="center"/>
          </w:tcPr>
          <w:p w14:paraId="3A859AE9" w14:textId="77777777" w:rsidR="00B860E6" w:rsidRPr="00862CB9" w:rsidRDefault="00B860E6" w:rsidP="00400112">
            <w:pPr>
              <w:shd w:val="clear" w:color="auto" w:fill="FFFFFF"/>
              <w:ind w:left="950"/>
              <w:jc w:val="center"/>
              <w:rPr>
                <w:rFonts w:ascii="Arial" w:hAnsi="Arial" w:cs="Arial"/>
                <w:b/>
              </w:rPr>
            </w:pPr>
            <w:r w:rsidRPr="00862CB9">
              <w:rPr>
                <w:rFonts w:ascii="Arial" w:hAnsi="Arial" w:cs="Arial"/>
                <w:b/>
              </w:rPr>
              <w:t>Sprendimų projektai</w:t>
            </w:r>
          </w:p>
        </w:tc>
        <w:tc>
          <w:tcPr>
            <w:tcW w:w="326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A859AEA" w14:textId="77777777" w:rsidR="00B860E6" w:rsidRPr="00862CB9" w:rsidRDefault="00B860E6" w:rsidP="00400112">
            <w:pPr>
              <w:shd w:val="clear" w:color="auto" w:fill="FFFFFF"/>
              <w:ind w:right="91"/>
              <w:jc w:val="center"/>
              <w:rPr>
                <w:rFonts w:ascii="Arial" w:hAnsi="Arial" w:cs="Arial"/>
                <w:b/>
              </w:rPr>
            </w:pPr>
            <w:r w:rsidRPr="00862CB9">
              <w:rPr>
                <w:rFonts w:ascii="Arial" w:hAnsi="Arial" w:cs="Arial"/>
                <w:b/>
                <w:spacing w:val="-6"/>
              </w:rPr>
              <w:t>Akcininko balsavimas</w:t>
            </w:r>
          </w:p>
        </w:tc>
      </w:tr>
      <w:tr w:rsidR="007220F8" w:rsidRPr="00862CB9" w14:paraId="4F5D96AB" w14:textId="77777777" w:rsidTr="007220F8">
        <w:trPr>
          <w:trHeight w:hRule="exact" w:val="655"/>
        </w:trPr>
        <w:tc>
          <w:tcPr>
            <w:tcW w:w="10348"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14:paraId="24FB14E7" w14:textId="25E2AF0D" w:rsidR="007220F8" w:rsidRPr="00862CB9" w:rsidRDefault="007220F8" w:rsidP="00400112">
            <w:pPr>
              <w:shd w:val="clear" w:color="auto" w:fill="FFFFFF"/>
              <w:ind w:right="91"/>
              <w:jc w:val="center"/>
              <w:rPr>
                <w:rFonts w:ascii="Arial" w:hAnsi="Arial" w:cs="Arial"/>
                <w:b/>
                <w:spacing w:val="-6"/>
              </w:rPr>
            </w:pPr>
            <w:r w:rsidRPr="007220F8">
              <w:rPr>
                <w:rFonts w:ascii="Arial" w:hAnsi="Arial" w:cs="Arial"/>
                <w:b/>
                <w:spacing w:val="-6"/>
              </w:rPr>
              <w:t>Organizaciniai visuotinio susirinkimo klausimai ir sprendimų projektai:</w:t>
            </w:r>
          </w:p>
        </w:tc>
      </w:tr>
      <w:tr w:rsidR="00D92A74" w:rsidRPr="00862CB9" w14:paraId="3A859AF3" w14:textId="77777777" w:rsidTr="001F3FF5">
        <w:trPr>
          <w:trHeight w:hRule="exact" w:val="830"/>
        </w:trPr>
        <w:tc>
          <w:tcPr>
            <w:tcW w:w="709" w:type="dxa"/>
            <w:tcBorders>
              <w:top w:val="single" w:sz="4" w:space="0" w:color="auto"/>
              <w:left w:val="single" w:sz="6" w:space="0" w:color="auto"/>
              <w:bottom w:val="single" w:sz="6" w:space="0" w:color="auto"/>
              <w:right w:val="single" w:sz="6" w:space="0" w:color="auto"/>
            </w:tcBorders>
            <w:shd w:val="clear" w:color="auto" w:fill="FFFFFF"/>
          </w:tcPr>
          <w:p w14:paraId="3A859AEC" w14:textId="77777777" w:rsidR="00B860E6" w:rsidRPr="00862CB9" w:rsidRDefault="00B860E6" w:rsidP="00400112">
            <w:pPr>
              <w:shd w:val="clear" w:color="auto" w:fill="FFFFFF"/>
              <w:ind w:left="211"/>
              <w:rPr>
                <w:rFonts w:ascii="Arial" w:hAnsi="Arial" w:cs="Arial"/>
              </w:rPr>
            </w:pPr>
            <w:r w:rsidRPr="00862CB9">
              <w:rPr>
                <w:rFonts w:ascii="Arial" w:hAnsi="Arial" w:cs="Arial"/>
              </w:rPr>
              <w:t>1.</w:t>
            </w:r>
          </w:p>
        </w:tc>
        <w:tc>
          <w:tcPr>
            <w:tcW w:w="2229" w:type="dxa"/>
            <w:gridSpan w:val="2"/>
            <w:tcBorders>
              <w:top w:val="single" w:sz="4" w:space="0" w:color="auto"/>
              <w:left w:val="single" w:sz="6" w:space="0" w:color="auto"/>
              <w:bottom w:val="single" w:sz="6" w:space="0" w:color="auto"/>
              <w:right w:val="single" w:sz="6" w:space="0" w:color="auto"/>
            </w:tcBorders>
            <w:shd w:val="clear" w:color="auto" w:fill="FFFFFF"/>
          </w:tcPr>
          <w:p w14:paraId="3A859AED" w14:textId="77777777" w:rsidR="00B860E6" w:rsidRPr="00862CB9" w:rsidRDefault="00B860E6" w:rsidP="00400112">
            <w:pPr>
              <w:shd w:val="clear" w:color="auto" w:fill="FFFFFF"/>
              <w:ind w:right="144" w:firstLine="10"/>
              <w:rPr>
                <w:rFonts w:ascii="Arial" w:hAnsi="Arial" w:cs="Arial"/>
              </w:rPr>
            </w:pPr>
            <w:r w:rsidRPr="00862CB9">
              <w:rPr>
                <w:rFonts w:ascii="Arial" w:hAnsi="Arial" w:cs="Arial"/>
              </w:rPr>
              <w:t xml:space="preserve">Susirinkimo </w:t>
            </w:r>
            <w:r w:rsidRPr="00862CB9">
              <w:rPr>
                <w:rFonts w:ascii="Arial" w:hAnsi="Arial" w:cs="Arial"/>
                <w:spacing w:val="-2"/>
              </w:rPr>
              <w:t>pirmininko rinkimai</w:t>
            </w:r>
          </w:p>
        </w:tc>
        <w:tc>
          <w:tcPr>
            <w:tcW w:w="4144" w:type="dxa"/>
            <w:tcBorders>
              <w:top w:val="single" w:sz="6" w:space="0" w:color="auto"/>
              <w:left w:val="single" w:sz="6" w:space="0" w:color="auto"/>
              <w:bottom w:val="single" w:sz="6" w:space="0" w:color="auto"/>
              <w:right w:val="single" w:sz="6" w:space="0" w:color="auto"/>
            </w:tcBorders>
            <w:shd w:val="clear" w:color="auto" w:fill="FFFFFF"/>
          </w:tcPr>
          <w:p w14:paraId="3A859AEE" w14:textId="0A9719E5" w:rsidR="00B860E6" w:rsidRPr="00862CB9" w:rsidRDefault="00DF7086" w:rsidP="00400112">
            <w:pPr>
              <w:shd w:val="clear" w:color="auto" w:fill="FFFFFF"/>
              <w:tabs>
                <w:tab w:val="left" w:pos="3968"/>
              </w:tabs>
              <w:jc w:val="both"/>
              <w:rPr>
                <w:rFonts w:ascii="Arial" w:hAnsi="Arial" w:cs="Arial"/>
              </w:rPr>
            </w:pPr>
            <w:r w:rsidRPr="00862CB9">
              <w:rPr>
                <w:rFonts w:ascii="Arial" w:hAnsi="Arial" w:cs="Arial"/>
                <w:spacing w:val="-2"/>
              </w:rPr>
              <w:t>„Susirinkimo pirminink</w:t>
            </w:r>
            <w:r w:rsidR="009606DE" w:rsidRPr="00862CB9">
              <w:rPr>
                <w:rFonts w:ascii="Arial" w:hAnsi="Arial" w:cs="Arial"/>
                <w:spacing w:val="-2"/>
              </w:rPr>
              <w:t>e</w:t>
            </w:r>
            <w:r w:rsidRPr="00862CB9">
              <w:rPr>
                <w:rFonts w:ascii="Arial" w:hAnsi="Arial" w:cs="Arial"/>
                <w:spacing w:val="-2"/>
              </w:rPr>
              <w:t xml:space="preserve"> išrinkti </w:t>
            </w:r>
            <w:r w:rsidR="009606DE" w:rsidRPr="00862CB9">
              <w:rPr>
                <w:rFonts w:ascii="Arial" w:hAnsi="Arial" w:cs="Arial"/>
                <w:spacing w:val="-2"/>
              </w:rPr>
              <w:t xml:space="preserve">Adelę </w:t>
            </w:r>
            <w:proofErr w:type="spellStart"/>
            <w:r w:rsidR="009606DE" w:rsidRPr="00862CB9">
              <w:rPr>
                <w:rFonts w:ascii="Arial" w:hAnsi="Arial" w:cs="Arial"/>
                <w:spacing w:val="-2"/>
              </w:rPr>
              <w:t>Gurevičienę</w:t>
            </w:r>
            <w:proofErr w:type="spellEnd"/>
            <w:r w:rsidRPr="00862CB9">
              <w:rPr>
                <w:rFonts w:ascii="Arial" w:hAnsi="Arial" w:cs="Arial"/>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14:paraId="3A859AEF" w14:textId="77777777" w:rsidR="00B860E6" w:rsidRPr="00862CB9" w:rsidRDefault="00B860E6" w:rsidP="00400112">
            <w:pPr>
              <w:shd w:val="clear" w:color="auto" w:fill="FFFFFF"/>
              <w:ind w:left="62"/>
              <w:rPr>
                <w:rFonts w:ascii="Arial" w:hAnsi="Arial" w:cs="Arial"/>
                <w:spacing w:val="-12"/>
              </w:rPr>
            </w:pPr>
          </w:p>
          <w:p w14:paraId="3A859AF0" w14:textId="77777777" w:rsidR="00B860E6" w:rsidRPr="00862CB9" w:rsidRDefault="00B860E6" w:rsidP="00400112">
            <w:pPr>
              <w:shd w:val="clear" w:color="auto" w:fill="FFFFFF"/>
              <w:ind w:left="62"/>
              <w:jc w:val="center"/>
              <w:rPr>
                <w:rFonts w:ascii="Arial" w:hAnsi="Arial" w:cs="Arial"/>
              </w:rPr>
            </w:pPr>
            <w:r w:rsidRPr="00862CB9">
              <w:rPr>
                <w:rFonts w:ascii="Arial" w:hAnsi="Arial" w:cs="Arial"/>
                <w:spacing w:val="-1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AF1" w14:textId="77777777" w:rsidR="00B860E6" w:rsidRPr="00862CB9" w:rsidRDefault="00B860E6" w:rsidP="00400112">
            <w:pPr>
              <w:shd w:val="clear" w:color="auto" w:fill="FFFFFF"/>
              <w:ind w:right="163"/>
              <w:jc w:val="right"/>
              <w:rPr>
                <w:rFonts w:ascii="Arial" w:hAnsi="Arial" w:cs="Arial"/>
                <w:spacing w:val="-12"/>
              </w:rPr>
            </w:pPr>
          </w:p>
          <w:p w14:paraId="3A859AF2" w14:textId="77777777" w:rsidR="00B860E6" w:rsidRPr="00862CB9" w:rsidRDefault="00B860E6" w:rsidP="00400112">
            <w:pPr>
              <w:shd w:val="clear" w:color="auto" w:fill="FFFFFF"/>
              <w:ind w:right="163"/>
              <w:jc w:val="center"/>
              <w:rPr>
                <w:rFonts w:ascii="Arial" w:hAnsi="Arial" w:cs="Arial"/>
              </w:rPr>
            </w:pPr>
            <w:r w:rsidRPr="00862CB9">
              <w:rPr>
                <w:rFonts w:ascii="Arial" w:hAnsi="Arial" w:cs="Arial"/>
                <w:spacing w:val="-12"/>
              </w:rPr>
              <w:t>„PRIEŠ“</w:t>
            </w:r>
          </w:p>
        </w:tc>
      </w:tr>
      <w:tr w:rsidR="00D92A74" w:rsidRPr="00862CB9" w14:paraId="3A859AF9" w14:textId="77777777" w:rsidTr="001F3FF5">
        <w:trPr>
          <w:trHeight w:hRule="exact" w:val="732"/>
        </w:trPr>
        <w:tc>
          <w:tcPr>
            <w:tcW w:w="709" w:type="dxa"/>
            <w:tcBorders>
              <w:top w:val="single" w:sz="6" w:space="0" w:color="auto"/>
              <w:left w:val="single" w:sz="6" w:space="0" w:color="auto"/>
              <w:bottom w:val="nil"/>
              <w:right w:val="single" w:sz="6" w:space="0" w:color="auto"/>
            </w:tcBorders>
            <w:shd w:val="clear" w:color="auto" w:fill="FFFFFF"/>
          </w:tcPr>
          <w:p w14:paraId="3A859AF4" w14:textId="77777777" w:rsidR="00D26218" w:rsidRPr="00862CB9" w:rsidRDefault="00D26218" w:rsidP="00400112">
            <w:pPr>
              <w:shd w:val="clear" w:color="auto" w:fill="FFFFFF"/>
              <w:ind w:left="197"/>
              <w:rPr>
                <w:rFonts w:ascii="Arial" w:hAnsi="Arial" w:cs="Arial"/>
              </w:rPr>
            </w:pPr>
            <w:r w:rsidRPr="00862CB9">
              <w:rPr>
                <w:rFonts w:ascii="Arial" w:hAnsi="Arial" w:cs="Arial"/>
              </w:rPr>
              <w:t>2.</w:t>
            </w:r>
          </w:p>
        </w:tc>
        <w:tc>
          <w:tcPr>
            <w:tcW w:w="2229" w:type="dxa"/>
            <w:gridSpan w:val="2"/>
            <w:vMerge w:val="restart"/>
            <w:tcBorders>
              <w:top w:val="single" w:sz="6" w:space="0" w:color="auto"/>
              <w:left w:val="single" w:sz="6" w:space="0" w:color="auto"/>
              <w:right w:val="single" w:sz="6" w:space="0" w:color="auto"/>
            </w:tcBorders>
            <w:shd w:val="clear" w:color="auto" w:fill="FFFFFF"/>
          </w:tcPr>
          <w:p w14:paraId="3A859AF5" w14:textId="77777777" w:rsidR="00D26218" w:rsidRPr="00862CB9" w:rsidRDefault="00D26218" w:rsidP="00400112">
            <w:pPr>
              <w:shd w:val="clear" w:color="auto" w:fill="FFFFFF"/>
              <w:ind w:right="77" w:firstLine="10"/>
              <w:rPr>
                <w:rFonts w:ascii="Arial" w:hAnsi="Arial" w:cs="Arial"/>
              </w:rPr>
            </w:pPr>
            <w:r w:rsidRPr="00862CB9">
              <w:rPr>
                <w:rFonts w:ascii="Arial" w:hAnsi="Arial" w:cs="Arial"/>
              </w:rPr>
              <w:t xml:space="preserve">Susirinkimo balsų skaičiavimo komisijos ir jos </w:t>
            </w:r>
            <w:r w:rsidRPr="00862CB9">
              <w:rPr>
                <w:rFonts w:ascii="Arial" w:hAnsi="Arial" w:cs="Arial"/>
                <w:spacing w:val="-2"/>
              </w:rPr>
              <w:t xml:space="preserve">pirmininko rinkimai, </w:t>
            </w:r>
            <w:r w:rsidR="00A80039" w:rsidRPr="00862CB9">
              <w:rPr>
                <w:rFonts w:ascii="Arial" w:hAnsi="Arial" w:cs="Arial"/>
              </w:rPr>
              <w:t>kiti procedūriniai klausimai</w:t>
            </w:r>
          </w:p>
          <w:p w14:paraId="3A859AF6" w14:textId="77777777" w:rsidR="00D26218" w:rsidRPr="00862CB9" w:rsidRDefault="00D26218" w:rsidP="00400112">
            <w:pPr>
              <w:rPr>
                <w:rFonts w:ascii="Arial" w:hAnsi="Arial" w:cs="Arial"/>
              </w:rPr>
            </w:pPr>
          </w:p>
        </w:tc>
        <w:tc>
          <w:tcPr>
            <w:tcW w:w="7410" w:type="dxa"/>
            <w:gridSpan w:val="5"/>
            <w:tcBorders>
              <w:top w:val="single" w:sz="6" w:space="0" w:color="auto"/>
              <w:left w:val="single" w:sz="6" w:space="0" w:color="auto"/>
              <w:bottom w:val="single" w:sz="6" w:space="0" w:color="auto"/>
              <w:right w:val="single" w:sz="6" w:space="0" w:color="auto"/>
            </w:tcBorders>
            <w:shd w:val="clear" w:color="auto" w:fill="FFFFFF"/>
          </w:tcPr>
          <w:p w14:paraId="3A859AF7" w14:textId="77777777" w:rsidR="00D26218" w:rsidRPr="00862CB9" w:rsidRDefault="00D26218" w:rsidP="00400112">
            <w:pPr>
              <w:shd w:val="clear" w:color="auto" w:fill="FFFFFF"/>
              <w:ind w:left="14"/>
              <w:rPr>
                <w:rFonts w:ascii="Arial" w:hAnsi="Arial" w:cs="Arial"/>
              </w:rPr>
            </w:pPr>
          </w:p>
          <w:p w14:paraId="3A859AF8" w14:textId="77777777" w:rsidR="00D26218" w:rsidRPr="00862CB9" w:rsidRDefault="00D26218" w:rsidP="00400112">
            <w:pPr>
              <w:pStyle w:val="ListParagraph"/>
              <w:numPr>
                <w:ilvl w:val="0"/>
                <w:numId w:val="13"/>
              </w:numPr>
              <w:shd w:val="clear" w:color="auto" w:fill="FFFFFF"/>
              <w:tabs>
                <w:tab w:val="left" w:pos="283"/>
              </w:tabs>
              <w:ind w:left="-1" w:firstLine="0"/>
              <w:rPr>
                <w:rFonts w:ascii="Arial" w:hAnsi="Arial" w:cs="Arial"/>
              </w:rPr>
            </w:pPr>
            <w:r w:rsidRPr="00862CB9">
              <w:rPr>
                <w:rFonts w:ascii="Arial" w:hAnsi="Arial" w:cs="Arial"/>
              </w:rPr>
              <w:t>Balsų skaičiavimo komisijos sudėtis:</w:t>
            </w:r>
          </w:p>
        </w:tc>
      </w:tr>
      <w:tr w:rsidR="00D92A74" w:rsidRPr="00862CB9" w14:paraId="3A859B01" w14:textId="77777777" w:rsidTr="001F3FF5">
        <w:trPr>
          <w:trHeight w:hRule="exact" w:val="983"/>
        </w:trPr>
        <w:tc>
          <w:tcPr>
            <w:tcW w:w="709" w:type="dxa"/>
            <w:tcBorders>
              <w:top w:val="nil"/>
              <w:left w:val="single" w:sz="6" w:space="0" w:color="auto"/>
              <w:bottom w:val="nil"/>
              <w:right w:val="single" w:sz="6" w:space="0" w:color="auto"/>
            </w:tcBorders>
            <w:shd w:val="clear" w:color="auto" w:fill="FFFFFF"/>
          </w:tcPr>
          <w:p w14:paraId="3A859AFA" w14:textId="77777777" w:rsidR="00D26218" w:rsidRPr="00862CB9" w:rsidRDefault="00D26218" w:rsidP="00400112">
            <w:pPr>
              <w:rPr>
                <w:rFonts w:ascii="Arial" w:hAnsi="Arial" w:cs="Arial"/>
              </w:rPr>
            </w:pPr>
          </w:p>
        </w:tc>
        <w:tc>
          <w:tcPr>
            <w:tcW w:w="2229" w:type="dxa"/>
            <w:gridSpan w:val="2"/>
            <w:vMerge/>
            <w:tcBorders>
              <w:left w:val="single" w:sz="6" w:space="0" w:color="auto"/>
              <w:bottom w:val="nil"/>
              <w:right w:val="single" w:sz="6" w:space="0" w:color="auto"/>
            </w:tcBorders>
            <w:shd w:val="clear" w:color="auto" w:fill="FFFFFF"/>
          </w:tcPr>
          <w:p w14:paraId="3A859AFB" w14:textId="77777777" w:rsidR="00D26218" w:rsidRPr="00862CB9" w:rsidRDefault="00D26218" w:rsidP="00400112">
            <w:pPr>
              <w:rPr>
                <w:rFonts w:ascii="Arial" w:hAnsi="Arial" w:cs="Arial"/>
              </w:rPr>
            </w:pPr>
          </w:p>
        </w:tc>
        <w:tc>
          <w:tcPr>
            <w:tcW w:w="4245" w:type="dxa"/>
            <w:gridSpan w:val="3"/>
            <w:tcBorders>
              <w:top w:val="single" w:sz="6" w:space="0" w:color="auto"/>
              <w:left w:val="single" w:sz="6" w:space="0" w:color="auto"/>
              <w:bottom w:val="single" w:sz="6" w:space="0" w:color="auto"/>
              <w:right w:val="single" w:sz="6" w:space="0" w:color="auto"/>
            </w:tcBorders>
            <w:shd w:val="clear" w:color="auto" w:fill="FFFFFF"/>
          </w:tcPr>
          <w:p w14:paraId="3A859AFC" w14:textId="6ECE7E37" w:rsidR="00D26218" w:rsidRPr="00862CB9" w:rsidRDefault="009606DE" w:rsidP="00400112">
            <w:pPr>
              <w:pStyle w:val="ListParagraph"/>
              <w:numPr>
                <w:ilvl w:val="1"/>
                <w:numId w:val="13"/>
              </w:numPr>
              <w:shd w:val="clear" w:color="auto" w:fill="FFFFFF"/>
              <w:tabs>
                <w:tab w:val="left" w:pos="425"/>
              </w:tabs>
              <w:ind w:left="-1" w:right="61" w:firstLine="0"/>
              <w:jc w:val="both"/>
              <w:rPr>
                <w:rFonts w:ascii="Arial" w:hAnsi="Arial" w:cs="Arial"/>
              </w:rPr>
            </w:pPr>
            <w:r w:rsidRPr="00862CB9">
              <w:rPr>
                <w:rFonts w:ascii="Arial" w:hAnsi="Arial" w:cs="Arial"/>
              </w:rPr>
              <w:t>Laura Bešėnaitė</w:t>
            </w:r>
            <w:r w:rsidR="005808E0" w:rsidRPr="00862CB9">
              <w:rPr>
                <w:rFonts w:ascii="Arial" w:hAnsi="Arial" w:cs="Arial"/>
              </w:rPr>
              <w:t xml:space="preserve"> </w:t>
            </w:r>
            <w:r w:rsidR="00D26218" w:rsidRPr="00862CB9">
              <w:rPr>
                <w:rFonts w:ascii="Arial" w:hAnsi="Arial" w:cs="Arial"/>
              </w:rPr>
              <w:t>– komisijos pirminink</w:t>
            </w:r>
            <w:r w:rsidR="00F8065E" w:rsidRPr="00862CB9">
              <w:rPr>
                <w:rFonts w:ascii="Arial" w:hAnsi="Arial" w:cs="Arial"/>
              </w:rPr>
              <w:t>ė</w:t>
            </w:r>
            <w:r w:rsidR="00D26218" w:rsidRPr="00862CB9">
              <w:rPr>
                <w:rFonts w:ascii="Arial" w:hAnsi="Arial" w:cs="Arial"/>
              </w:rPr>
              <w:t>;</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A859AFD" w14:textId="77777777" w:rsidR="00D26218" w:rsidRPr="00862CB9" w:rsidRDefault="00D26218" w:rsidP="00400112">
            <w:pPr>
              <w:shd w:val="clear" w:color="auto" w:fill="FFFFFF"/>
              <w:ind w:left="91"/>
              <w:jc w:val="center"/>
              <w:rPr>
                <w:rFonts w:ascii="Arial" w:hAnsi="Arial" w:cs="Arial"/>
                <w:spacing w:val="-12"/>
              </w:rPr>
            </w:pPr>
          </w:p>
          <w:p w14:paraId="3A859AFE" w14:textId="77777777" w:rsidR="00D26218" w:rsidRPr="00862CB9" w:rsidRDefault="00D26218" w:rsidP="00400112">
            <w:pPr>
              <w:shd w:val="clear" w:color="auto" w:fill="FFFFFF"/>
              <w:ind w:left="91"/>
              <w:jc w:val="center"/>
              <w:rPr>
                <w:rFonts w:ascii="Arial" w:hAnsi="Arial" w:cs="Arial"/>
              </w:rPr>
            </w:pPr>
            <w:r w:rsidRPr="00862CB9">
              <w:rPr>
                <w:rFonts w:ascii="Arial" w:hAnsi="Arial" w:cs="Arial"/>
                <w:spacing w:val="-1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AFF" w14:textId="77777777" w:rsidR="00D26218" w:rsidRPr="00862CB9" w:rsidRDefault="00D26218" w:rsidP="00400112">
            <w:pPr>
              <w:shd w:val="clear" w:color="auto" w:fill="FFFFFF"/>
              <w:ind w:right="158"/>
              <w:jc w:val="center"/>
              <w:rPr>
                <w:rFonts w:ascii="Arial" w:hAnsi="Arial" w:cs="Arial"/>
                <w:spacing w:val="-15"/>
              </w:rPr>
            </w:pPr>
          </w:p>
          <w:p w14:paraId="3A859B00" w14:textId="77777777" w:rsidR="00D26218" w:rsidRPr="00862CB9" w:rsidRDefault="00D26218" w:rsidP="00400112">
            <w:pPr>
              <w:shd w:val="clear" w:color="auto" w:fill="FFFFFF"/>
              <w:ind w:right="158"/>
              <w:jc w:val="center"/>
              <w:rPr>
                <w:rFonts w:ascii="Arial" w:hAnsi="Arial" w:cs="Arial"/>
              </w:rPr>
            </w:pPr>
            <w:r w:rsidRPr="00862CB9">
              <w:rPr>
                <w:rFonts w:ascii="Arial" w:hAnsi="Arial" w:cs="Arial"/>
                <w:spacing w:val="-15"/>
              </w:rPr>
              <w:t>„PRIEŠ“</w:t>
            </w:r>
          </w:p>
        </w:tc>
      </w:tr>
      <w:tr w:rsidR="00D92A74" w:rsidRPr="00862CB9" w14:paraId="3A859B08" w14:textId="77777777" w:rsidTr="001F3FF5">
        <w:trPr>
          <w:trHeight w:hRule="exact" w:val="538"/>
        </w:trPr>
        <w:tc>
          <w:tcPr>
            <w:tcW w:w="709" w:type="dxa"/>
            <w:tcBorders>
              <w:top w:val="nil"/>
              <w:left w:val="single" w:sz="6" w:space="0" w:color="auto"/>
              <w:bottom w:val="nil"/>
              <w:right w:val="single" w:sz="6" w:space="0" w:color="auto"/>
            </w:tcBorders>
            <w:shd w:val="clear" w:color="auto" w:fill="FFFFFF"/>
          </w:tcPr>
          <w:p w14:paraId="3A859B02" w14:textId="77777777" w:rsidR="00B860E6" w:rsidRPr="00862CB9" w:rsidRDefault="00B860E6" w:rsidP="00400112">
            <w:pPr>
              <w:rPr>
                <w:rFonts w:ascii="Arial" w:hAnsi="Arial" w:cs="Arial"/>
              </w:rPr>
            </w:pPr>
          </w:p>
        </w:tc>
        <w:tc>
          <w:tcPr>
            <w:tcW w:w="2229" w:type="dxa"/>
            <w:gridSpan w:val="2"/>
            <w:tcBorders>
              <w:top w:val="nil"/>
              <w:left w:val="single" w:sz="6" w:space="0" w:color="auto"/>
              <w:bottom w:val="nil"/>
              <w:right w:val="single" w:sz="6" w:space="0" w:color="auto"/>
            </w:tcBorders>
            <w:shd w:val="clear" w:color="auto" w:fill="FFFFFF"/>
          </w:tcPr>
          <w:p w14:paraId="3A859B03" w14:textId="77777777" w:rsidR="00B860E6" w:rsidRPr="00862CB9" w:rsidRDefault="00B860E6" w:rsidP="00400112">
            <w:pPr>
              <w:rPr>
                <w:rFonts w:ascii="Arial" w:hAnsi="Arial" w:cs="Arial"/>
              </w:rPr>
            </w:pPr>
          </w:p>
          <w:p w14:paraId="3A859B04" w14:textId="77777777" w:rsidR="00B860E6" w:rsidRPr="00862CB9" w:rsidRDefault="00B860E6" w:rsidP="00400112">
            <w:pPr>
              <w:rPr>
                <w:rFonts w:ascii="Arial" w:hAnsi="Arial" w:cs="Arial"/>
              </w:rPr>
            </w:pPr>
          </w:p>
        </w:tc>
        <w:tc>
          <w:tcPr>
            <w:tcW w:w="4245" w:type="dxa"/>
            <w:gridSpan w:val="3"/>
            <w:tcBorders>
              <w:top w:val="single" w:sz="6" w:space="0" w:color="auto"/>
              <w:left w:val="single" w:sz="6" w:space="0" w:color="auto"/>
              <w:bottom w:val="single" w:sz="6" w:space="0" w:color="auto"/>
              <w:right w:val="single" w:sz="6" w:space="0" w:color="auto"/>
            </w:tcBorders>
            <w:shd w:val="clear" w:color="auto" w:fill="FFFFFF"/>
          </w:tcPr>
          <w:p w14:paraId="3A859B05" w14:textId="4BFFFD8F" w:rsidR="00B860E6" w:rsidRPr="00862CB9" w:rsidRDefault="00500B07" w:rsidP="00400112">
            <w:pPr>
              <w:pStyle w:val="ListParagraph"/>
              <w:numPr>
                <w:ilvl w:val="1"/>
                <w:numId w:val="13"/>
              </w:numPr>
              <w:shd w:val="clear" w:color="auto" w:fill="FFFFFF"/>
              <w:tabs>
                <w:tab w:val="left" w:pos="425"/>
              </w:tabs>
              <w:ind w:left="-1" w:right="61" w:firstLine="0"/>
              <w:jc w:val="both"/>
              <w:rPr>
                <w:rFonts w:ascii="Arial" w:hAnsi="Arial" w:cs="Arial"/>
              </w:rPr>
            </w:pPr>
            <w:r w:rsidRPr="00862CB9">
              <w:rPr>
                <w:rFonts w:ascii="Arial" w:hAnsi="Arial" w:cs="Arial"/>
              </w:rPr>
              <w:t>Gailė Kristinavičiūtė</w:t>
            </w:r>
            <w:r w:rsidR="003D670B" w:rsidRPr="00862CB9">
              <w:rPr>
                <w:rFonts w:ascii="Arial" w:hAnsi="Arial" w:cs="Arial"/>
              </w:rPr>
              <w:t xml:space="preserve"> </w:t>
            </w:r>
            <w:r w:rsidR="00A2584C" w:rsidRPr="00862CB9">
              <w:rPr>
                <w:rFonts w:ascii="Arial" w:hAnsi="Arial" w:cs="Arial"/>
              </w:rPr>
              <w:t>–</w:t>
            </w:r>
            <w:r w:rsidR="00D918B6" w:rsidRPr="00862CB9">
              <w:rPr>
                <w:rFonts w:ascii="Arial" w:hAnsi="Arial" w:cs="Arial"/>
              </w:rPr>
              <w:t xml:space="preserve"> komisijos </w:t>
            </w:r>
            <w:r w:rsidR="00314400" w:rsidRPr="00862CB9">
              <w:rPr>
                <w:rFonts w:ascii="Arial" w:hAnsi="Arial" w:cs="Arial"/>
              </w:rPr>
              <w:t>nar</w:t>
            </w:r>
            <w:r w:rsidR="004E6069" w:rsidRPr="00862CB9">
              <w:rPr>
                <w:rFonts w:ascii="Arial" w:hAnsi="Arial" w:cs="Arial"/>
              </w:rPr>
              <w:t>ė</w:t>
            </w:r>
            <w:r w:rsidR="00F96BC8" w:rsidRPr="00862CB9">
              <w:rPr>
                <w:rFonts w:ascii="Arial" w:hAnsi="Arial" w:cs="Arial"/>
              </w:rPr>
              <w:t>.</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A859B06" w14:textId="77777777" w:rsidR="00B860E6" w:rsidRPr="00862CB9" w:rsidRDefault="00B860E6" w:rsidP="00400112">
            <w:pPr>
              <w:shd w:val="clear" w:color="auto" w:fill="FFFFFF"/>
              <w:ind w:left="130"/>
              <w:jc w:val="center"/>
              <w:rPr>
                <w:rFonts w:ascii="Arial" w:hAnsi="Arial" w:cs="Arial"/>
              </w:rPr>
            </w:pPr>
            <w:r w:rsidRPr="00862CB9">
              <w:rPr>
                <w:rFonts w:ascii="Arial" w:hAnsi="Arial" w:cs="Arial"/>
                <w:spacing w:val="-1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07" w14:textId="77777777" w:rsidR="00B860E6" w:rsidRPr="00862CB9" w:rsidRDefault="00B860E6" w:rsidP="00400112">
            <w:pPr>
              <w:shd w:val="clear" w:color="auto" w:fill="FFFFFF"/>
              <w:ind w:right="154"/>
              <w:jc w:val="center"/>
              <w:rPr>
                <w:rFonts w:ascii="Arial" w:hAnsi="Arial" w:cs="Arial"/>
              </w:rPr>
            </w:pPr>
            <w:r w:rsidRPr="00862CB9">
              <w:rPr>
                <w:rFonts w:ascii="Arial" w:hAnsi="Arial" w:cs="Arial"/>
                <w:spacing w:val="-14"/>
              </w:rPr>
              <w:t>„PRIEŠ“</w:t>
            </w:r>
          </w:p>
        </w:tc>
      </w:tr>
      <w:tr w:rsidR="00D92A74" w:rsidRPr="00862CB9" w14:paraId="3A859B11" w14:textId="77777777" w:rsidTr="001F3FF5">
        <w:trPr>
          <w:trHeight w:hRule="exact" w:val="852"/>
        </w:trPr>
        <w:tc>
          <w:tcPr>
            <w:tcW w:w="709" w:type="dxa"/>
            <w:vMerge w:val="restart"/>
            <w:tcBorders>
              <w:top w:val="nil"/>
              <w:left w:val="single" w:sz="6" w:space="0" w:color="auto"/>
              <w:bottom w:val="single" w:sz="4" w:space="0" w:color="auto"/>
              <w:right w:val="single" w:sz="6" w:space="0" w:color="auto"/>
            </w:tcBorders>
            <w:shd w:val="clear" w:color="auto" w:fill="FFFFFF"/>
          </w:tcPr>
          <w:p w14:paraId="3A859B09" w14:textId="77777777" w:rsidR="00887D26" w:rsidRPr="00862CB9" w:rsidRDefault="00887D26" w:rsidP="00400112">
            <w:pPr>
              <w:rPr>
                <w:rFonts w:ascii="Arial" w:hAnsi="Arial" w:cs="Arial"/>
              </w:rPr>
            </w:pPr>
          </w:p>
        </w:tc>
        <w:tc>
          <w:tcPr>
            <w:tcW w:w="2229" w:type="dxa"/>
            <w:gridSpan w:val="2"/>
            <w:tcBorders>
              <w:top w:val="nil"/>
              <w:left w:val="single" w:sz="6" w:space="0" w:color="auto"/>
              <w:right w:val="single" w:sz="6" w:space="0" w:color="auto"/>
            </w:tcBorders>
            <w:shd w:val="clear" w:color="auto" w:fill="FFFFFF"/>
          </w:tcPr>
          <w:p w14:paraId="3A859B0A" w14:textId="77777777" w:rsidR="00887D26" w:rsidRPr="00862CB9" w:rsidRDefault="00887D26" w:rsidP="00400112">
            <w:pPr>
              <w:rPr>
                <w:rFonts w:ascii="Arial" w:hAnsi="Arial" w:cs="Arial"/>
              </w:rPr>
            </w:pPr>
          </w:p>
          <w:p w14:paraId="3A859B0B" w14:textId="77777777" w:rsidR="00887D26" w:rsidRPr="00862CB9" w:rsidRDefault="00887D26" w:rsidP="00400112">
            <w:pPr>
              <w:rPr>
                <w:rFonts w:ascii="Arial" w:hAnsi="Arial" w:cs="Arial"/>
              </w:rPr>
            </w:pPr>
          </w:p>
        </w:tc>
        <w:tc>
          <w:tcPr>
            <w:tcW w:w="4245" w:type="dxa"/>
            <w:gridSpan w:val="3"/>
            <w:tcBorders>
              <w:top w:val="single" w:sz="6" w:space="0" w:color="auto"/>
              <w:left w:val="single" w:sz="6" w:space="0" w:color="auto"/>
              <w:bottom w:val="single" w:sz="4" w:space="0" w:color="auto"/>
              <w:right w:val="single" w:sz="6" w:space="0" w:color="auto"/>
            </w:tcBorders>
            <w:shd w:val="clear" w:color="auto" w:fill="FFFFFF"/>
          </w:tcPr>
          <w:p w14:paraId="3A859B0C" w14:textId="6411ADB7" w:rsidR="00887D26" w:rsidRPr="00862CB9" w:rsidRDefault="00887D26" w:rsidP="00400112">
            <w:pPr>
              <w:pStyle w:val="ListParagraph"/>
              <w:numPr>
                <w:ilvl w:val="0"/>
                <w:numId w:val="13"/>
              </w:numPr>
              <w:shd w:val="clear" w:color="auto" w:fill="FFFFFF"/>
              <w:tabs>
                <w:tab w:val="left" w:pos="283"/>
              </w:tabs>
              <w:ind w:left="-1" w:right="61" w:firstLine="0"/>
              <w:jc w:val="both"/>
              <w:rPr>
                <w:rFonts w:ascii="Arial" w:hAnsi="Arial" w:cs="Arial"/>
              </w:rPr>
            </w:pPr>
            <w:r w:rsidRPr="00862CB9">
              <w:rPr>
                <w:rFonts w:ascii="Arial" w:hAnsi="Arial" w:cs="Arial"/>
              </w:rPr>
              <w:t>Susirinkimo sekretor</w:t>
            </w:r>
            <w:r w:rsidR="00247C16" w:rsidRPr="00862CB9">
              <w:rPr>
                <w:rFonts w:ascii="Arial" w:hAnsi="Arial" w:cs="Arial"/>
              </w:rPr>
              <w:t>ius</w:t>
            </w:r>
            <w:r w:rsidRPr="00862CB9">
              <w:rPr>
                <w:rFonts w:ascii="Arial" w:hAnsi="Arial" w:cs="Arial"/>
              </w:rPr>
              <w:t xml:space="preserve"> – </w:t>
            </w:r>
            <w:r w:rsidR="009606DE" w:rsidRPr="00862CB9">
              <w:rPr>
                <w:rFonts w:ascii="Arial" w:hAnsi="Arial" w:cs="Arial"/>
              </w:rPr>
              <w:t>Raminta Jotautienė</w:t>
            </w:r>
            <w:r w:rsidRPr="00862CB9">
              <w:rPr>
                <w:rFonts w:ascii="Arial" w:hAnsi="Arial" w:cs="Arial"/>
              </w:rPr>
              <w:t>.</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A859B0D" w14:textId="77777777" w:rsidR="00887D26" w:rsidRPr="00862CB9" w:rsidRDefault="00887D26" w:rsidP="00400112">
            <w:pPr>
              <w:shd w:val="clear" w:color="auto" w:fill="FFFFFF"/>
              <w:ind w:left="10"/>
              <w:jc w:val="center"/>
              <w:rPr>
                <w:rFonts w:ascii="Arial" w:hAnsi="Arial" w:cs="Arial"/>
                <w:spacing w:val="-12"/>
              </w:rPr>
            </w:pPr>
          </w:p>
          <w:p w14:paraId="3A859B0E" w14:textId="77777777" w:rsidR="00887D26" w:rsidRPr="00862CB9" w:rsidRDefault="00887D26" w:rsidP="00400112">
            <w:pPr>
              <w:shd w:val="clear" w:color="auto" w:fill="FFFFFF"/>
              <w:ind w:left="10"/>
              <w:jc w:val="center"/>
              <w:rPr>
                <w:rFonts w:ascii="Arial" w:hAnsi="Arial" w:cs="Arial"/>
              </w:rPr>
            </w:pPr>
            <w:r w:rsidRPr="00862CB9">
              <w:rPr>
                <w:rFonts w:ascii="Arial" w:hAnsi="Arial" w:cs="Arial"/>
                <w:spacing w:val="-12"/>
              </w:rPr>
              <w:t>„UŽ“</w:t>
            </w: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0F" w14:textId="77777777" w:rsidR="00887D26" w:rsidRPr="00862CB9" w:rsidRDefault="00887D26" w:rsidP="00400112">
            <w:pPr>
              <w:shd w:val="clear" w:color="auto" w:fill="FFFFFF"/>
              <w:ind w:right="149"/>
              <w:jc w:val="center"/>
              <w:rPr>
                <w:rFonts w:ascii="Arial" w:hAnsi="Arial" w:cs="Arial"/>
              </w:rPr>
            </w:pPr>
          </w:p>
          <w:p w14:paraId="3A859B10" w14:textId="77777777" w:rsidR="00887D26" w:rsidRPr="00862CB9" w:rsidRDefault="00887D26" w:rsidP="00400112">
            <w:pPr>
              <w:shd w:val="clear" w:color="auto" w:fill="FFFFFF"/>
              <w:ind w:right="149"/>
              <w:jc w:val="center"/>
              <w:rPr>
                <w:rFonts w:ascii="Arial" w:hAnsi="Arial" w:cs="Arial"/>
              </w:rPr>
            </w:pPr>
            <w:r w:rsidRPr="00862CB9">
              <w:rPr>
                <w:rFonts w:ascii="Arial" w:hAnsi="Arial" w:cs="Arial"/>
              </w:rPr>
              <w:t>„PRIEŠ“</w:t>
            </w:r>
          </w:p>
        </w:tc>
      </w:tr>
      <w:tr w:rsidR="00D92A74" w:rsidRPr="00862CB9" w14:paraId="3A859B1A" w14:textId="77777777" w:rsidTr="001F3FF5">
        <w:trPr>
          <w:trHeight w:hRule="exact" w:val="917"/>
        </w:trPr>
        <w:tc>
          <w:tcPr>
            <w:tcW w:w="709" w:type="dxa"/>
            <w:vMerge/>
            <w:tcBorders>
              <w:top w:val="single" w:sz="4" w:space="0" w:color="auto"/>
              <w:left w:val="single" w:sz="6" w:space="0" w:color="auto"/>
              <w:right w:val="single" w:sz="6" w:space="0" w:color="auto"/>
            </w:tcBorders>
            <w:shd w:val="clear" w:color="auto" w:fill="FFFFFF"/>
          </w:tcPr>
          <w:p w14:paraId="3A859B12" w14:textId="77777777" w:rsidR="00887D26" w:rsidRPr="00862CB9" w:rsidRDefault="00887D26" w:rsidP="00400112">
            <w:pPr>
              <w:rPr>
                <w:rFonts w:ascii="Arial" w:hAnsi="Arial" w:cs="Arial"/>
              </w:rPr>
            </w:pPr>
          </w:p>
        </w:tc>
        <w:tc>
          <w:tcPr>
            <w:tcW w:w="2223" w:type="dxa"/>
            <w:tcBorders>
              <w:left w:val="single" w:sz="6" w:space="0" w:color="auto"/>
              <w:right w:val="single" w:sz="4" w:space="0" w:color="auto"/>
            </w:tcBorders>
            <w:shd w:val="clear" w:color="auto" w:fill="FFFFFF"/>
          </w:tcPr>
          <w:p w14:paraId="3A859B13" w14:textId="77777777" w:rsidR="00887D26" w:rsidRPr="00862CB9" w:rsidRDefault="00887D26" w:rsidP="00400112">
            <w:pPr>
              <w:rPr>
                <w:rFonts w:ascii="Arial" w:hAnsi="Arial" w:cs="Arial"/>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14" w14:textId="77777777" w:rsidR="00887D26" w:rsidRPr="00862CB9" w:rsidRDefault="00887D26" w:rsidP="00400112">
            <w:pPr>
              <w:pStyle w:val="ListParagraph"/>
              <w:numPr>
                <w:ilvl w:val="0"/>
                <w:numId w:val="13"/>
              </w:numPr>
              <w:shd w:val="clear" w:color="auto" w:fill="FFFFFF"/>
              <w:tabs>
                <w:tab w:val="left" w:pos="289"/>
              </w:tabs>
              <w:ind w:left="5" w:right="55" w:firstLine="0"/>
              <w:jc w:val="both"/>
              <w:rPr>
                <w:rFonts w:ascii="Arial" w:hAnsi="Arial" w:cs="Arial"/>
              </w:rPr>
            </w:pPr>
            <w:r w:rsidRPr="00862CB9">
              <w:rPr>
                <w:rFonts w:ascii="Arial" w:hAnsi="Arial" w:cs="Arial"/>
              </w:rPr>
              <w:t>Susirinkimo inspektoriaus funkcijas atlieka balsų skaičiavimo komisijos pirmininkas.</w:t>
            </w:r>
          </w:p>
          <w:p w14:paraId="3A859B15" w14:textId="77777777" w:rsidR="00887D26" w:rsidRPr="00862CB9" w:rsidRDefault="00887D26" w:rsidP="00400112">
            <w:pPr>
              <w:shd w:val="clear" w:color="auto" w:fill="FFFFFF"/>
              <w:tabs>
                <w:tab w:val="left" w:pos="289"/>
              </w:tabs>
              <w:ind w:left="5" w:right="55"/>
              <w:rPr>
                <w:rFonts w:ascii="Arial" w:hAnsi="Arial" w:cs="Arial"/>
              </w:rPr>
            </w:pPr>
          </w:p>
        </w:tc>
        <w:tc>
          <w:tcPr>
            <w:tcW w:w="1181" w:type="dxa"/>
            <w:gridSpan w:val="2"/>
            <w:tcBorders>
              <w:top w:val="single" w:sz="6" w:space="0" w:color="auto"/>
              <w:left w:val="single" w:sz="4" w:space="0" w:color="auto"/>
              <w:bottom w:val="single" w:sz="4" w:space="0" w:color="auto"/>
              <w:right w:val="single" w:sz="6" w:space="0" w:color="auto"/>
            </w:tcBorders>
            <w:shd w:val="clear" w:color="auto" w:fill="FFFFFF"/>
          </w:tcPr>
          <w:p w14:paraId="3A859B16" w14:textId="77777777" w:rsidR="00887D26" w:rsidRPr="00862CB9" w:rsidRDefault="00887D26" w:rsidP="00400112">
            <w:pPr>
              <w:shd w:val="clear" w:color="auto" w:fill="FFFFFF"/>
              <w:ind w:left="10"/>
              <w:rPr>
                <w:rFonts w:ascii="Arial" w:hAnsi="Arial" w:cs="Arial"/>
                <w:spacing w:val="-12"/>
              </w:rPr>
            </w:pPr>
            <w:r w:rsidRPr="00862CB9">
              <w:rPr>
                <w:rFonts w:ascii="Arial" w:hAnsi="Arial" w:cs="Arial"/>
                <w:spacing w:val="-12"/>
              </w:rPr>
              <w:t xml:space="preserve">   </w:t>
            </w:r>
          </w:p>
          <w:p w14:paraId="3A859B17" w14:textId="77777777" w:rsidR="00887D26" w:rsidRPr="00862CB9" w:rsidRDefault="00887D26" w:rsidP="00400112">
            <w:pPr>
              <w:shd w:val="clear" w:color="auto" w:fill="FFFFFF"/>
              <w:ind w:left="10"/>
              <w:jc w:val="center"/>
              <w:rPr>
                <w:rFonts w:ascii="Arial" w:hAnsi="Arial" w:cs="Arial"/>
                <w:spacing w:val="-12"/>
              </w:rPr>
            </w:pPr>
            <w:r w:rsidRPr="00862CB9">
              <w:rPr>
                <w:rFonts w:ascii="Arial" w:hAnsi="Arial" w:cs="Arial"/>
                <w:spacing w:val="-12"/>
              </w:rPr>
              <w:t>„UŽ“</w:t>
            </w:r>
          </w:p>
        </w:tc>
        <w:tc>
          <w:tcPr>
            <w:tcW w:w="1990" w:type="dxa"/>
            <w:tcBorders>
              <w:top w:val="single" w:sz="6" w:space="0" w:color="auto"/>
              <w:left w:val="single" w:sz="6" w:space="0" w:color="auto"/>
              <w:bottom w:val="single" w:sz="4" w:space="0" w:color="auto"/>
              <w:right w:val="single" w:sz="6" w:space="0" w:color="auto"/>
            </w:tcBorders>
            <w:shd w:val="clear" w:color="auto" w:fill="FFFFFF"/>
          </w:tcPr>
          <w:p w14:paraId="3A859B18" w14:textId="77777777" w:rsidR="00887D26" w:rsidRPr="00862CB9" w:rsidRDefault="00887D26" w:rsidP="00400112">
            <w:pPr>
              <w:shd w:val="clear" w:color="auto" w:fill="FFFFFF"/>
              <w:ind w:right="149"/>
              <w:jc w:val="center"/>
              <w:rPr>
                <w:rFonts w:ascii="Arial" w:hAnsi="Arial" w:cs="Arial"/>
              </w:rPr>
            </w:pPr>
          </w:p>
          <w:p w14:paraId="3A859B19" w14:textId="77777777" w:rsidR="00887D26" w:rsidRPr="00862CB9" w:rsidRDefault="00887D26" w:rsidP="00400112">
            <w:pPr>
              <w:shd w:val="clear" w:color="auto" w:fill="FFFFFF"/>
              <w:ind w:right="149"/>
              <w:jc w:val="center"/>
              <w:rPr>
                <w:rFonts w:ascii="Arial" w:hAnsi="Arial" w:cs="Arial"/>
              </w:rPr>
            </w:pPr>
            <w:r w:rsidRPr="00862CB9">
              <w:rPr>
                <w:rFonts w:ascii="Arial" w:hAnsi="Arial" w:cs="Arial"/>
              </w:rPr>
              <w:t>„PRIEŠ“</w:t>
            </w:r>
          </w:p>
        </w:tc>
      </w:tr>
      <w:tr w:rsidR="00D92A74" w:rsidRPr="00862CB9" w14:paraId="3A859B25" w14:textId="77777777" w:rsidTr="001F3FF5">
        <w:trPr>
          <w:trHeight w:val="1461"/>
        </w:trPr>
        <w:tc>
          <w:tcPr>
            <w:tcW w:w="709" w:type="dxa"/>
            <w:tcBorders>
              <w:left w:val="single" w:sz="6" w:space="0" w:color="auto"/>
              <w:bottom w:val="single" w:sz="4" w:space="0" w:color="auto"/>
              <w:right w:val="single" w:sz="6" w:space="0" w:color="auto"/>
            </w:tcBorders>
            <w:shd w:val="clear" w:color="auto" w:fill="FFFFFF"/>
          </w:tcPr>
          <w:p w14:paraId="3A859B1B" w14:textId="77777777" w:rsidR="00532C1C" w:rsidRPr="00862CB9" w:rsidRDefault="00532C1C" w:rsidP="00400112">
            <w:pPr>
              <w:rPr>
                <w:rFonts w:ascii="Arial" w:hAnsi="Arial" w:cs="Arial"/>
              </w:rPr>
            </w:pPr>
          </w:p>
        </w:tc>
        <w:tc>
          <w:tcPr>
            <w:tcW w:w="2223" w:type="dxa"/>
            <w:tcBorders>
              <w:left w:val="single" w:sz="6" w:space="0" w:color="auto"/>
              <w:bottom w:val="single" w:sz="4" w:space="0" w:color="auto"/>
              <w:right w:val="single" w:sz="4" w:space="0" w:color="auto"/>
            </w:tcBorders>
            <w:shd w:val="clear" w:color="auto" w:fill="FFFFFF"/>
          </w:tcPr>
          <w:p w14:paraId="3A859B1C" w14:textId="77777777" w:rsidR="00532C1C" w:rsidRPr="00862CB9" w:rsidRDefault="00532C1C" w:rsidP="00400112">
            <w:pPr>
              <w:rPr>
                <w:rFonts w:ascii="Arial" w:hAnsi="Arial" w:cs="Arial"/>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1D" w14:textId="77777777" w:rsidR="00532C1C" w:rsidRPr="00862CB9" w:rsidRDefault="00532C1C" w:rsidP="00400112">
            <w:pPr>
              <w:pStyle w:val="ListParagraph"/>
              <w:numPr>
                <w:ilvl w:val="0"/>
                <w:numId w:val="13"/>
              </w:numPr>
              <w:shd w:val="clear" w:color="auto" w:fill="FFFFFF"/>
              <w:tabs>
                <w:tab w:val="left" w:pos="289"/>
              </w:tabs>
              <w:ind w:left="5" w:right="55" w:firstLine="0"/>
              <w:jc w:val="both"/>
              <w:rPr>
                <w:rFonts w:ascii="Arial" w:hAnsi="Arial" w:cs="Arial"/>
                <w:spacing w:val="-1"/>
              </w:rPr>
            </w:pPr>
            <w:r w:rsidRPr="00862CB9">
              <w:rPr>
                <w:rFonts w:ascii="Arial" w:hAnsi="Arial" w:cs="Arial"/>
              </w:rPr>
              <w:t>Susirinkime darbotvarkės klausimai svarstomi ir dėl jų balsuojama susirinkimo darbotvarkėje numatytu klausimų eiliškumu.</w:t>
            </w:r>
          </w:p>
          <w:p w14:paraId="3A859B1E" w14:textId="77777777" w:rsidR="00532C1C" w:rsidRPr="00862CB9" w:rsidRDefault="00532C1C" w:rsidP="00400112">
            <w:pPr>
              <w:shd w:val="clear" w:color="auto" w:fill="FFFFFF"/>
              <w:tabs>
                <w:tab w:val="left" w:pos="289"/>
              </w:tabs>
              <w:ind w:left="5" w:right="55"/>
              <w:jc w:val="both"/>
              <w:rPr>
                <w:rFonts w:ascii="Arial" w:hAnsi="Arial" w:cs="Arial"/>
              </w:rPr>
            </w:pPr>
          </w:p>
        </w:tc>
        <w:tc>
          <w:tcPr>
            <w:tcW w:w="1181" w:type="dxa"/>
            <w:gridSpan w:val="2"/>
            <w:tcBorders>
              <w:top w:val="single" w:sz="4" w:space="0" w:color="auto"/>
              <w:left w:val="single" w:sz="4" w:space="0" w:color="auto"/>
              <w:bottom w:val="single" w:sz="4" w:space="0" w:color="auto"/>
              <w:right w:val="single" w:sz="6" w:space="0" w:color="auto"/>
            </w:tcBorders>
            <w:shd w:val="clear" w:color="auto" w:fill="FFFFFF"/>
          </w:tcPr>
          <w:p w14:paraId="3A859B1F" w14:textId="77777777" w:rsidR="00532C1C" w:rsidRPr="00862CB9" w:rsidRDefault="00532C1C" w:rsidP="00400112">
            <w:pPr>
              <w:shd w:val="clear" w:color="auto" w:fill="FFFFFF"/>
              <w:ind w:left="10"/>
              <w:jc w:val="center"/>
              <w:rPr>
                <w:rFonts w:ascii="Arial" w:hAnsi="Arial" w:cs="Arial"/>
                <w:spacing w:val="-12"/>
              </w:rPr>
            </w:pPr>
          </w:p>
          <w:p w14:paraId="3A859B20" w14:textId="77777777" w:rsidR="00532C1C" w:rsidRPr="00862CB9" w:rsidRDefault="00532C1C" w:rsidP="00400112">
            <w:pPr>
              <w:shd w:val="clear" w:color="auto" w:fill="FFFFFF"/>
              <w:ind w:left="10"/>
              <w:jc w:val="center"/>
              <w:rPr>
                <w:rFonts w:ascii="Arial" w:hAnsi="Arial" w:cs="Arial"/>
                <w:spacing w:val="-12"/>
              </w:rPr>
            </w:pPr>
            <w:r w:rsidRPr="00862CB9">
              <w:rPr>
                <w:rFonts w:ascii="Arial" w:hAnsi="Arial" w:cs="Arial"/>
                <w:spacing w:val="-12"/>
              </w:rPr>
              <w:t>„UŽ“</w:t>
            </w:r>
          </w:p>
          <w:p w14:paraId="3A859B21" w14:textId="77777777" w:rsidR="00532C1C" w:rsidRPr="00862CB9" w:rsidRDefault="00532C1C" w:rsidP="00400112">
            <w:pPr>
              <w:shd w:val="clear" w:color="auto" w:fill="FFFFFF"/>
              <w:ind w:left="10"/>
              <w:rPr>
                <w:rFonts w:ascii="Arial" w:hAnsi="Arial" w:cs="Arial"/>
                <w:spacing w:val="-12"/>
              </w:rPr>
            </w:pPr>
          </w:p>
        </w:tc>
        <w:tc>
          <w:tcPr>
            <w:tcW w:w="1990" w:type="dxa"/>
            <w:tcBorders>
              <w:top w:val="single" w:sz="4" w:space="0" w:color="auto"/>
              <w:left w:val="single" w:sz="6" w:space="0" w:color="auto"/>
              <w:bottom w:val="single" w:sz="4" w:space="0" w:color="auto"/>
              <w:right w:val="single" w:sz="6" w:space="0" w:color="auto"/>
            </w:tcBorders>
            <w:shd w:val="clear" w:color="auto" w:fill="FFFFFF"/>
          </w:tcPr>
          <w:p w14:paraId="3A859B22" w14:textId="77777777" w:rsidR="00532C1C" w:rsidRPr="00862CB9" w:rsidRDefault="00532C1C" w:rsidP="00400112">
            <w:pPr>
              <w:shd w:val="clear" w:color="auto" w:fill="FFFFFF"/>
              <w:ind w:right="149"/>
              <w:jc w:val="center"/>
              <w:rPr>
                <w:rFonts w:ascii="Arial" w:hAnsi="Arial" w:cs="Arial"/>
              </w:rPr>
            </w:pPr>
          </w:p>
          <w:p w14:paraId="3A859B23" w14:textId="77777777" w:rsidR="00532C1C" w:rsidRPr="00862CB9" w:rsidRDefault="00532C1C" w:rsidP="00400112">
            <w:pPr>
              <w:shd w:val="clear" w:color="auto" w:fill="FFFFFF"/>
              <w:ind w:right="149"/>
              <w:jc w:val="center"/>
              <w:rPr>
                <w:rFonts w:ascii="Arial" w:hAnsi="Arial" w:cs="Arial"/>
              </w:rPr>
            </w:pPr>
            <w:r w:rsidRPr="00862CB9">
              <w:rPr>
                <w:rFonts w:ascii="Arial" w:hAnsi="Arial" w:cs="Arial"/>
              </w:rPr>
              <w:t>„PRIEŠ“</w:t>
            </w:r>
          </w:p>
          <w:p w14:paraId="3A859B24" w14:textId="77777777" w:rsidR="00532C1C" w:rsidRPr="00862CB9" w:rsidRDefault="00532C1C" w:rsidP="00400112">
            <w:pPr>
              <w:shd w:val="clear" w:color="auto" w:fill="FFFFFF"/>
              <w:ind w:right="149"/>
              <w:jc w:val="center"/>
              <w:rPr>
                <w:rFonts w:ascii="Arial" w:hAnsi="Arial" w:cs="Arial"/>
              </w:rPr>
            </w:pPr>
          </w:p>
        </w:tc>
      </w:tr>
      <w:tr w:rsidR="00D92A74" w:rsidRPr="00862CB9" w14:paraId="3A859B30" w14:textId="77777777" w:rsidTr="001F3FF5">
        <w:trPr>
          <w:trHeight w:hRule="exact" w:val="2141"/>
        </w:trPr>
        <w:tc>
          <w:tcPr>
            <w:tcW w:w="709" w:type="dxa"/>
            <w:vMerge w:val="restart"/>
            <w:tcBorders>
              <w:top w:val="single" w:sz="4" w:space="0" w:color="auto"/>
              <w:left w:val="single" w:sz="6" w:space="0" w:color="auto"/>
              <w:right w:val="single" w:sz="6" w:space="0" w:color="auto"/>
            </w:tcBorders>
            <w:shd w:val="clear" w:color="auto" w:fill="FFFFFF"/>
          </w:tcPr>
          <w:p w14:paraId="3A859B26" w14:textId="77777777" w:rsidR="00887D26" w:rsidRPr="00862CB9" w:rsidRDefault="00887D26" w:rsidP="00400112">
            <w:pPr>
              <w:rPr>
                <w:rFonts w:ascii="Arial" w:hAnsi="Arial" w:cs="Arial"/>
              </w:rPr>
            </w:pPr>
          </w:p>
        </w:tc>
        <w:tc>
          <w:tcPr>
            <w:tcW w:w="2223" w:type="dxa"/>
            <w:vMerge w:val="restart"/>
            <w:tcBorders>
              <w:top w:val="single" w:sz="4" w:space="0" w:color="auto"/>
              <w:left w:val="single" w:sz="6" w:space="0" w:color="auto"/>
              <w:bottom w:val="single" w:sz="4" w:space="0" w:color="auto"/>
              <w:right w:val="single" w:sz="4" w:space="0" w:color="auto"/>
            </w:tcBorders>
            <w:shd w:val="clear" w:color="auto" w:fill="FFFFFF"/>
          </w:tcPr>
          <w:p w14:paraId="3A859B27" w14:textId="77777777" w:rsidR="00887D26" w:rsidRPr="00862CB9" w:rsidRDefault="00887D26" w:rsidP="00400112">
            <w:pPr>
              <w:rPr>
                <w:rFonts w:ascii="Arial" w:hAnsi="Arial" w:cs="Arial"/>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28" w14:textId="77777777" w:rsidR="00887D26" w:rsidRPr="00862CB9" w:rsidRDefault="00887D26" w:rsidP="00400112">
            <w:pPr>
              <w:pStyle w:val="ListParagraph"/>
              <w:numPr>
                <w:ilvl w:val="0"/>
                <w:numId w:val="13"/>
              </w:numPr>
              <w:tabs>
                <w:tab w:val="left" w:pos="289"/>
              </w:tabs>
              <w:ind w:left="5" w:right="55" w:firstLine="0"/>
              <w:jc w:val="both"/>
              <w:rPr>
                <w:rFonts w:ascii="Arial" w:hAnsi="Arial" w:cs="Arial"/>
              </w:rPr>
            </w:pPr>
            <w:r w:rsidRPr="00862CB9">
              <w:rPr>
                <w:rFonts w:ascii="Arial" w:hAnsi="Arial" w:cs="Arial"/>
              </w:rPr>
              <w:t>Pranešėjams</w:t>
            </w:r>
            <w:r w:rsidR="00452217" w:rsidRPr="00862CB9">
              <w:rPr>
                <w:rFonts w:ascii="Arial" w:hAnsi="Arial" w:cs="Arial"/>
              </w:rPr>
              <w:t xml:space="preserve"> </w:t>
            </w:r>
            <w:r w:rsidRPr="00862CB9">
              <w:rPr>
                <w:rFonts w:ascii="Arial" w:hAnsi="Arial" w:cs="Arial"/>
              </w:rPr>
              <w:t>darbotvarkė</w:t>
            </w:r>
            <w:r w:rsidR="00CF5D3A" w:rsidRPr="00862CB9">
              <w:rPr>
                <w:rFonts w:ascii="Arial" w:hAnsi="Arial" w:cs="Arial"/>
              </w:rPr>
              <w:t xml:space="preserve">s </w:t>
            </w:r>
            <w:r w:rsidRPr="00862CB9">
              <w:rPr>
                <w:rFonts w:ascii="Arial" w:hAnsi="Arial" w:cs="Arial"/>
              </w:rPr>
              <w:t>klausimais laikas neribojamas. Klausimams pranešėjams ir atsakymams į juos kiekvienu darbotvarkės klausimu skiriama iki 15 minučių. Pasisakantiems diskusijose kiekvienam skiriama laiko iki 3 minučių, iš viso skiriant pasisakantiems ne daugiau kaip 15 minučių.</w:t>
            </w:r>
          </w:p>
          <w:p w14:paraId="3A859B29" w14:textId="77777777" w:rsidR="00887D26" w:rsidRPr="00862CB9" w:rsidRDefault="00887D26" w:rsidP="00400112">
            <w:pPr>
              <w:shd w:val="clear" w:color="auto" w:fill="FFFFFF"/>
              <w:tabs>
                <w:tab w:val="left" w:pos="289"/>
              </w:tabs>
              <w:ind w:left="5" w:right="55"/>
              <w:jc w:val="both"/>
              <w:rPr>
                <w:rFonts w:ascii="Arial" w:hAnsi="Arial" w:cs="Arial"/>
              </w:rPr>
            </w:pPr>
          </w:p>
        </w:tc>
        <w:tc>
          <w:tcPr>
            <w:tcW w:w="1181" w:type="dxa"/>
            <w:gridSpan w:val="2"/>
            <w:tcBorders>
              <w:top w:val="single" w:sz="6" w:space="0" w:color="auto"/>
              <w:left w:val="single" w:sz="4" w:space="0" w:color="auto"/>
              <w:bottom w:val="single" w:sz="6" w:space="0" w:color="auto"/>
              <w:right w:val="single" w:sz="6" w:space="0" w:color="auto"/>
            </w:tcBorders>
            <w:shd w:val="clear" w:color="auto" w:fill="FFFFFF"/>
          </w:tcPr>
          <w:p w14:paraId="3A859B2A" w14:textId="77777777" w:rsidR="00887D26" w:rsidRPr="00862CB9" w:rsidRDefault="00887D26" w:rsidP="00400112">
            <w:pPr>
              <w:shd w:val="clear" w:color="auto" w:fill="FFFFFF"/>
              <w:ind w:left="10"/>
              <w:jc w:val="center"/>
              <w:rPr>
                <w:rFonts w:ascii="Arial" w:hAnsi="Arial" w:cs="Arial"/>
                <w:spacing w:val="-12"/>
              </w:rPr>
            </w:pPr>
          </w:p>
          <w:p w14:paraId="3A859B2B" w14:textId="77777777" w:rsidR="00887D26" w:rsidRPr="00862CB9" w:rsidRDefault="00887D26" w:rsidP="00400112">
            <w:pPr>
              <w:shd w:val="clear" w:color="auto" w:fill="FFFFFF"/>
              <w:ind w:left="10"/>
              <w:jc w:val="center"/>
              <w:rPr>
                <w:rFonts w:ascii="Arial" w:hAnsi="Arial" w:cs="Arial"/>
                <w:spacing w:val="-12"/>
              </w:rPr>
            </w:pPr>
            <w:r w:rsidRPr="00862CB9">
              <w:rPr>
                <w:rFonts w:ascii="Arial" w:hAnsi="Arial" w:cs="Arial"/>
                <w:spacing w:val="-12"/>
              </w:rPr>
              <w:t>„UŽ“</w:t>
            </w:r>
          </w:p>
          <w:p w14:paraId="3A859B2C" w14:textId="77777777" w:rsidR="00887D26" w:rsidRPr="00862CB9" w:rsidRDefault="00887D26" w:rsidP="00400112">
            <w:pPr>
              <w:shd w:val="clear" w:color="auto" w:fill="FFFFFF"/>
              <w:ind w:left="10"/>
              <w:jc w:val="center"/>
              <w:rPr>
                <w:rFonts w:ascii="Arial" w:hAnsi="Arial" w:cs="Arial"/>
                <w:spacing w:val="-1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2D" w14:textId="77777777" w:rsidR="00887D26" w:rsidRPr="00862CB9" w:rsidRDefault="00887D26" w:rsidP="00400112">
            <w:pPr>
              <w:shd w:val="clear" w:color="auto" w:fill="FFFFFF"/>
              <w:ind w:right="149"/>
              <w:jc w:val="center"/>
              <w:rPr>
                <w:rFonts w:ascii="Arial" w:hAnsi="Arial" w:cs="Arial"/>
              </w:rPr>
            </w:pPr>
          </w:p>
          <w:p w14:paraId="3A859B2E" w14:textId="77777777" w:rsidR="00887D26" w:rsidRPr="00862CB9" w:rsidRDefault="00887D26" w:rsidP="00400112">
            <w:pPr>
              <w:shd w:val="clear" w:color="auto" w:fill="FFFFFF"/>
              <w:ind w:right="149"/>
              <w:jc w:val="center"/>
              <w:rPr>
                <w:rFonts w:ascii="Arial" w:hAnsi="Arial" w:cs="Arial"/>
              </w:rPr>
            </w:pPr>
            <w:r w:rsidRPr="00862CB9">
              <w:rPr>
                <w:rFonts w:ascii="Arial" w:hAnsi="Arial" w:cs="Arial"/>
              </w:rPr>
              <w:t>„PRIEŠ“</w:t>
            </w:r>
          </w:p>
          <w:p w14:paraId="3A859B2F" w14:textId="77777777" w:rsidR="00887D26" w:rsidRPr="00862CB9" w:rsidRDefault="00887D26" w:rsidP="00400112">
            <w:pPr>
              <w:shd w:val="clear" w:color="auto" w:fill="FFFFFF"/>
              <w:ind w:right="149"/>
              <w:jc w:val="center"/>
              <w:rPr>
                <w:rFonts w:ascii="Arial" w:hAnsi="Arial" w:cs="Arial"/>
              </w:rPr>
            </w:pPr>
          </w:p>
        </w:tc>
      </w:tr>
      <w:tr w:rsidR="00D92A74" w:rsidRPr="00862CB9" w14:paraId="3A859B3A" w14:textId="77777777" w:rsidTr="00000016">
        <w:trPr>
          <w:trHeight w:hRule="exact" w:val="1547"/>
        </w:trPr>
        <w:tc>
          <w:tcPr>
            <w:tcW w:w="709" w:type="dxa"/>
            <w:vMerge/>
            <w:tcBorders>
              <w:left w:val="single" w:sz="6" w:space="0" w:color="auto"/>
              <w:right w:val="single" w:sz="6" w:space="0" w:color="auto"/>
            </w:tcBorders>
            <w:shd w:val="clear" w:color="auto" w:fill="FFFFFF"/>
          </w:tcPr>
          <w:p w14:paraId="3A859B31" w14:textId="77777777" w:rsidR="00887D26" w:rsidRPr="00862CB9" w:rsidRDefault="00887D26" w:rsidP="00400112">
            <w:pPr>
              <w:rPr>
                <w:rFonts w:ascii="Arial" w:hAnsi="Arial" w:cs="Arial"/>
              </w:rPr>
            </w:pPr>
          </w:p>
        </w:tc>
        <w:tc>
          <w:tcPr>
            <w:tcW w:w="2223" w:type="dxa"/>
            <w:vMerge/>
            <w:tcBorders>
              <w:left w:val="single" w:sz="6" w:space="0" w:color="auto"/>
              <w:bottom w:val="single" w:sz="4" w:space="0" w:color="auto"/>
              <w:right w:val="single" w:sz="4" w:space="0" w:color="auto"/>
            </w:tcBorders>
            <w:shd w:val="clear" w:color="auto" w:fill="FFFFFF"/>
          </w:tcPr>
          <w:p w14:paraId="3A859B32" w14:textId="77777777" w:rsidR="00887D26" w:rsidRPr="00862CB9" w:rsidRDefault="00887D26" w:rsidP="00400112">
            <w:pPr>
              <w:rPr>
                <w:rFonts w:ascii="Arial" w:hAnsi="Arial" w:cs="Arial"/>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33" w14:textId="77777777" w:rsidR="00887D26" w:rsidRPr="00862CB9" w:rsidRDefault="00887D26" w:rsidP="00400112">
            <w:pPr>
              <w:pStyle w:val="ListParagraph"/>
              <w:numPr>
                <w:ilvl w:val="0"/>
                <w:numId w:val="13"/>
              </w:numPr>
              <w:shd w:val="clear" w:color="auto" w:fill="FFFFFF"/>
              <w:tabs>
                <w:tab w:val="left" w:pos="289"/>
              </w:tabs>
              <w:ind w:left="5" w:right="55" w:firstLine="0"/>
              <w:jc w:val="both"/>
              <w:rPr>
                <w:rFonts w:ascii="Arial" w:hAnsi="Arial" w:cs="Arial"/>
              </w:rPr>
            </w:pPr>
            <w:r w:rsidRPr="00862CB9">
              <w:rPr>
                <w:rFonts w:ascii="Arial" w:hAnsi="Arial" w:cs="Arial"/>
              </w:rPr>
              <w:t xml:space="preserve">Akcininkų pasiūlyti alternatyvūs susirinkimo </w:t>
            </w:r>
            <w:r w:rsidR="00D70C08" w:rsidRPr="00862CB9">
              <w:rPr>
                <w:rFonts w:ascii="Arial" w:hAnsi="Arial" w:cs="Arial"/>
              </w:rPr>
              <w:t xml:space="preserve">sprendimų </w:t>
            </w:r>
            <w:r w:rsidRPr="00862CB9">
              <w:rPr>
                <w:rFonts w:ascii="Arial" w:hAnsi="Arial" w:cs="Arial"/>
              </w:rPr>
              <w:t>projektai (jeigu tokių yra) pateikiami raštu susirinkimo sekretoriui arba pateikiami žodžiu, susirinkimo sekretoriui juos užfiksuojant susirinkimo protokole.</w:t>
            </w:r>
          </w:p>
        </w:tc>
        <w:tc>
          <w:tcPr>
            <w:tcW w:w="1181" w:type="dxa"/>
            <w:gridSpan w:val="2"/>
            <w:tcBorders>
              <w:top w:val="single" w:sz="6" w:space="0" w:color="auto"/>
              <w:left w:val="single" w:sz="4" w:space="0" w:color="auto"/>
              <w:bottom w:val="single" w:sz="6" w:space="0" w:color="auto"/>
              <w:right w:val="single" w:sz="6" w:space="0" w:color="auto"/>
            </w:tcBorders>
            <w:shd w:val="clear" w:color="auto" w:fill="FFFFFF"/>
          </w:tcPr>
          <w:p w14:paraId="3A859B34" w14:textId="77777777" w:rsidR="00887D26" w:rsidRPr="00862CB9" w:rsidRDefault="00887D26" w:rsidP="00400112">
            <w:pPr>
              <w:shd w:val="clear" w:color="auto" w:fill="FFFFFF"/>
              <w:ind w:left="10"/>
              <w:jc w:val="center"/>
              <w:rPr>
                <w:rFonts w:ascii="Arial" w:hAnsi="Arial" w:cs="Arial"/>
                <w:spacing w:val="-12"/>
              </w:rPr>
            </w:pPr>
          </w:p>
          <w:p w14:paraId="3A859B35" w14:textId="77777777" w:rsidR="00887D26" w:rsidRPr="00862CB9" w:rsidRDefault="00887D26" w:rsidP="00400112">
            <w:pPr>
              <w:shd w:val="clear" w:color="auto" w:fill="FFFFFF"/>
              <w:ind w:left="10"/>
              <w:jc w:val="center"/>
              <w:rPr>
                <w:rFonts w:ascii="Arial" w:hAnsi="Arial" w:cs="Arial"/>
                <w:spacing w:val="-12"/>
              </w:rPr>
            </w:pPr>
            <w:r w:rsidRPr="00862CB9">
              <w:rPr>
                <w:rFonts w:ascii="Arial" w:hAnsi="Arial" w:cs="Arial"/>
                <w:spacing w:val="-12"/>
              </w:rPr>
              <w:t>„UŽ“</w:t>
            </w:r>
          </w:p>
          <w:p w14:paraId="3A859B36" w14:textId="77777777" w:rsidR="00887D26" w:rsidRPr="00862CB9" w:rsidRDefault="00887D26" w:rsidP="00400112">
            <w:pPr>
              <w:shd w:val="clear" w:color="auto" w:fill="FFFFFF"/>
              <w:ind w:left="10"/>
              <w:jc w:val="center"/>
              <w:rPr>
                <w:rFonts w:ascii="Arial" w:hAnsi="Arial" w:cs="Arial"/>
                <w:spacing w:val="-1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37" w14:textId="77777777" w:rsidR="00887D26" w:rsidRPr="00862CB9" w:rsidRDefault="00887D26" w:rsidP="00400112">
            <w:pPr>
              <w:shd w:val="clear" w:color="auto" w:fill="FFFFFF"/>
              <w:ind w:right="149"/>
              <w:jc w:val="center"/>
              <w:rPr>
                <w:rFonts w:ascii="Arial" w:hAnsi="Arial" w:cs="Arial"/>
              </w:rPr>
            </w:pPr>
          </w:p>
          <w:p w14:paraId="3A859B38" w14:textId="77777777" w:rsidR="00887D26" w:rsidRPr="00862CB9" w:rsidRDefault="00887D26" w:rsidP="00400112">
            <w:pPr>
              <w:shd w:val="clear" w:color="auto" w:fill="FFFFFF"/>
              <w:ind w:right="149"/>
              <w:jc w:val="center"/>
              <w:rPr>
                <w:rFonts w:ascii="Arial" w:hAnsi="Arial" w:cs="Arial"/>
              </w:rPr>
            </w:pPr>
            <w:r w:rsidRPr="00862CB9">
              <w:rPr>
                <w:rFonts w:ascii="Arial" w:hAnsi="Arial" w:cs="Arial"/>
              </w:rPr>
              <w:t>„PRIEŠ“</w:t>
            </w:r>
          </w:p>
          <w:p w14:paraId="3A859B39" w14:textId="77777777" w:rsidR="00887D26" w:rsidRPr="00862CB9" w:rsidRDefault="00887D26" w:rsidP="00400112">
            <w:pPr>
              <w:shd w:val="clear" w:color="auto" w:fill="FFFFFF"/>
              <w:ind w:right="149"/>
              <w:jc w:val="center"/>
              <w:rPr>
                <w:rFonts w:ascii="Arial" w:hAnsi="Arial" w:cs="Arial"/>
              </w:rPr>
            </w:pPr>
          </w:p>
        </w:tc>
      </w:tr>
      <w:tr w:rsidR="00D92A74" w:rsidRPr="00862CB9" w14:paraId="3A859B45" w14:textId="77777777" w:rsidTr="00400112">
        <w:trPr>
          <w:trHeight w:hRule="exact" w:val="2397"/>
        </w:trPr>
        <w:tc>
          <w:tcPr>
            <w:tcW w:w="709" w:type="dxa"/>
            <w:vMerge/>
            <w:tcBorders>
              <w:left w:val="single" w:sz="6" w:space="0" w:color="auto"/>
              <w:bottom w:val="single" w:sz="4" w:space="0" w:color="auto"/>
              <w:right w:val="single" w:sz="6" w:space="0" w:color="auto"/>
            </w:tcBorders>
            <w:shd w:val="clear" w:color="auto" w:fill="FFFFFF"/>
          </w:tcPr>
          <w:p w14:paraId="3A859B3B" w14:textId="77777777" w:rsidR="00887D26" w:rsidRPr="00862CB9" w:rsidRDefault="00887D26" w:rsidP="00400112">
            <w:pPr>
              <w:rPr>
                <w:rFonts w:ascii="Arial" w:hAnsi="Arial" w:cs="Arial"/>
              </w:rPr>
            </w:pPr>
          </w:p>
        </w:tc>
        <w:tc>
          <w:tcPr>
            <w:tcW w:w="2223" w:type="dxa"/>
            <w:vMerge/>
            <w:tcBorders>
              <w:left w:val="single" w:sz="6" w:space="0" w:color="auto"/>
              <w:bottom w:val="single" w:sz="4" w:space="0" w:color="auto"/>
              <w:right w:val="single" w:sz="4" w:space="0" w:color="auto"/>
            </w:tcBorders>
            <w:shd w:val="clear" w:color="auto" w:fill="FFFFFF"/>
          </w:tcPr>
          <w:p w14:paraId="3A859B3C" w14:textId="77777777" w:rsidR="00887D26" w:rsidRPr="00862CB9" w:rsidRDefault="00887D26" w:rsidP="00400112">
            <w:pPr>
              <w:rPr>
                <w:rFonts w:ascii="Arial" w:hAnsi="Arial" w:cs="Arial"/>
              </w:rPr>
            </w:pPr>
          </w:p>
        </w:tc>
        <w:tc>
          <w:tcPr>
            <w:tcW w:w="4245" w:type="dxa"/>
            <w:gridSpan w:val="3"/>
            <w:tcBorders>
              <w:top w:val="single" w:sz="4" w:space="0" w:color="auto"/>
              <w:left w:val="single" w:sz="4" w:space="0" w:color="auto"/>
              <w:bottom w:val="single" w:sz="4" w:space="0" w:color="auto"/>
              <w:right w:val="single" w:sz="4" w:space="0" w:color="auto"/>
            </w:tcBorders>
            <w:shd w:val="clear" w:color="auto" w:fill="FFFFFF"/>
          </w:tcPr>
          <w:p w14:paraId="3A859B3E" w14:textId="36FEC86C" w:rsidR="00887D26" w:rsidRPr="00862CB9" w:rsidRDefault="00887D26" w:rsidP="00400112">
            <w:pPr>
              <w:pStyle w:val="ListParagraph"/>
              <w:numPr>
                <w:ilvl w:val="0"/>
                <w:numId w:val="13"/>
              </w:numPr>
              <w:shd w:val="clear" w:color="auto" w:fill="FFFFFF"/>
              <w:tabs>
                <w:tab w:val="left" w:pos="289"/>
              </w:tabs>
              <w:ind w:left="5" w:right="55" w:firstLine="0"/>
              <w:jc w:val="both"/>
              <w:rPr>
                <w:rFonts w:ascii="Arial" w:hAnsi="Arial" w:cs="Arial"/>
              </w:rPr>
            </w:pPr>
            <w:r w:rsidRPr="00862CB9">
              <w:rPr>
                <w:rFonts w:ascii="Arial" w:hAnsi="Arial" w:cs="Arial"/>
              </w:rPr>
              <w:t>Balsavimas susirinkime dėl visų klausimų yra atviras. Susirinkimo darbotvarkės klausimais balsuojama balsų skaičiavimo komisijos narių įteiktomis balsavimo kortelėmis. Slaptas balsavimas yra privalomas visiems akcininkams tais klausimais, dėl kurių nors vienas akcininkas pageidauja slapto balsavimo ir   jeigu tam</w:t>
            </w:r>
            <w:r w:rsidR="00CF5D3A" w:rsidRPr="00862CB9">
              <w:rPr>
                <w:rFonts w:ascii="Arial" w:hAnsi="Arial" w:cs="Arial"/>
              </w:rPr>
              <w:t xml:space="preserve"> </w:t>
            </w:r>
            <w:r w:rsidRPr="00862CB9">
              <w:rPr>
                <w:rFonts w:ascii="Arial" w:hAnsi="Arial" w:cs="Arial"/>
              </w:rPr>
              <w:t>pritaria akcininkai, kuriems priklausančios akcijos suteikia ne mažiau kaip 1/10 balsų šiame susirinkime.</w:t>
            </w:r>
          </w:p>
        </w:tc>
        <w:tc>
          <w:tcPr>
            <w:tcW w:w="1181" w:type="dxa"/>
            <w:gridSpan w:val="2"/>
            <w:tcBorders>
              <w:top w:val="single" w:sz="6" w:space="0" w:color="auto"/>
              <w:left w:val="single" w:sz="4" w:space="0" w:color="auto"/>
              <w:bottom w:val="single" w:sz="6" w:space="0" w:color="auto"/>
              <w:right w:val="single" w:sz="6" w:space="0" w:color="auto"/>
            </w:tcBorders>
            <w:shd w:val="clear" w:color="auto" w:fill="FFFFFF"/>
          </w:tcPr>
          <w:p w14:paraId="3A859B3F" w14:textId="77777777" w:rsidR="00887D26" w:rsidRPr="00862CB9" w:rsidRDefault="00887D26" w:rsidP="00400112">
            <w:pPr>
              <w:shd w:val="clear" w:color="auto" w:fill="FFFFFF"/>
              <w:ind w:left="10"/>
              <w:jc w:val="center"/>
              <w:rPr>
                <w:rFonts w:ascii="Arial" w:hAnsi="Arial" w:cs="Arial"/>
                <w:spacing w:val="-12"/>
              </w:rPr>
            </w:pPr>
          </w:p>
          <w:p w14:paraId="3A859B40" w14:textId="77777777" w:rsidR="00887D26" w:rsidRPr="00862CB9" w:rsidRDefault="00887D26" w:rsidP="00400112">
            <w:pPr>
              <w:shd w:val="clear" w:color="auto" w:fill="FFFFFF"/>
              <w:ind w:left="10"/>
              <w:jc w:val="center"/>
              <w:rPr>
                <w:rFonts w:ascii="Arial" w:hAnsi="Arial" w:cs="Arial"/>
                <w:spacing w:val="-12"/>
              </w:rPr>
            </w:pPr>
            <w:r w:rsidRPr="00862CB9">
              <w:rPr>
                <w:rFonts w:ascii="Arial" w:hAnsi="Arial" w:cs="Arial"/>
                <w:spacing w:val="-12"/>
              </w:rPr>
              <w:t>„UŽ“</w:t>
            </w:r>
          </w:p>
          <w:p w14:paraId="3A859B41" w14:textId="77777777" w:rsidR="00887D26" w:rsidRPr="00862CB9" w:rsidRDefault="00887D26" w:rsidP="00400112">
            <w:pPr>
              <w:shd w:val="clear" w:color="auto" w:fill="FFFFFF"/>
              <w:ind w:left="10"/>
              <w:jc w:val="center"/>
              <w:rPr>
                <w:rFonts w:ascii="Arial" w:hAnsi="Arial" w:cs="Arial"/>
                <w:spacing w:val="-12"/>
              </w:rPr>
            </w:pPr>
          </w:p>
        </w:tc>
        <w:tc>
          <w:tcPr>
            <w:tcW w:w="1990" w:type="dxa"/>
            <w:tcBorders>
              <w:top w:val="single" w:sz="6" w:space="0" w:color="auto"/>
              <w:left w:val="single" w:sz="6" w:space="0" w:color="auto"/>
              <w:bottom w:val="single" w:sz="6" w:space="0" w:color="auto"/>
              <w:right w:val="single" w:sz="6" w:space="0" w:color="auto"/>
            </w:tcBorders>
            <w:shd w:val="clear" w:color="auto" w:fill="FFFFFF"/>
          </w:tcPr>
          <w:p w14:paraId="3A859B42" w14:textId="77777777" w:rsidR="00887D26" w:rsidRPr="00862CB9" w:rsidRDefault="00887D26" w:rsidP="00400112">
            <w:pPr>
              <w:shd w:val="clear" w:color="auto" w:fill="FFFFFF"/>
              <w:ind w:right="149"/>
              <w:jc w:val="center"/>
              <w:rPr>
                <w:rFonts w:ascii="Arial" w:hAnsi="Arial" w:cs="Arial"/>
              </w:rPr>
            </w:pPr>
          </w:p>
          <w:p w14:paraId="3A859B43" w14:textId="77777777" w:rsidR="00887D26" w:rsidRPr="00862CB9" w:rsidRDefault="00887D26" w:rsidP="00400112">
            <w:pPr>
              <w:shd w:val="clear" w:color="auto" w:fill="FFFFFF"/>
              <w:ind w:right="149"/>
              <w:jc w:val="center"/>
              <w:rPr>
                <w:rFonts w:ascii="Arial" w:hAnsi="Arial" w:cs="Arial"/>
              </w:rPr>
            </w:pPr>
            <w:r w:rsidRPr="00862CB9">
              <w:rPr>
                <w:rFonts w:ascii="Arial" w:hAnsi="Arial" w:cs="Arial"/>
              </w:rPr>
              <w:t>„PRIEŠ“</w:t>
            </w:r>
          </w:p>
          <w:p w14:paraId="3A859B44" w14:textId="77777777" w:rsidR="00887D26" w:rsidRPr="00862CB9" w:rsidRDefault="00887D26" w:rsidP="00400112">
            <w:pPr>
              <w:shd w:val="clear" w:color="auto" w:fill="FFFFFF"/>
              <w:ind w:right="149"/>
              <w:jc w:val="center"/>
              <w:rPr>
                <w:rFonts w:ascii="Arial" w:hAnsi="Arial" w:cs="Arial"/>
              </w:rPr>
            </w:pPr>
          </w:p>
        </w:tc>
      </w:tr>
      <w:tr w:rsidR="007220F8" w:rsidRPr="00862CB9" w14:paraId="2DA97A29" w14:textId="77777777" w:rsidTr="004F08EC">
        <w:trPr>
          <w:trHeight w:val="873"/>
        </w:trPr>
        <w:tc>
          <w:tcPr>
            <w:tcW w:w="10348" w:type="dxa"/>
            <w:gridSpan w:val="8"/>
            <w:tcBorders>
              <w:top w:val="single" w:sz="4" w:space="0" w:color="auto"/>
              <w:left w:val="single" w:sz="6" w:space="0" w:color="auto"/>
              <w:bottom w:val="single" w:sz="4" w:space="0" w:color="auto"/>
              <w:right w:val="single" w:sz="6" w:space="0" w:color="auto"/>
            </w:tcBorders>
            <w:shd w:val="clear" w:color="auto" w:fill="FFFFFF"/>
          </w:tcPr>
          <w:p w14:paraId="3123E42A" w14:textId="77777777" w:rsidR="007220F8" w:rsidRDefault="007220F8" w:rsidP="00400112">
            <w:pPr>
              <w:shd w:val="clear" w:color="auto" w:fill="FFFFFF"/>
              <w:ind w:right="149"/>
              <w:jc w:val="center"/>
              <w:rPr>
                <w:rFonts w:ascii="Arial" w:hAnsi="Arial" w:cs="Arial"/>
              </w:rPr>
            </w:pPr>
          </w:p>
          <w:p w14:paraId="56163985" w14:textId="30D5D1BF" w:rsidR="007220F8" w:rsidRPr="00862CB9" w:rsidRDefault="007220F8" w:rsidP="00400112">
            <w:pPr>
              <w:shd w:val="clear" w:color="auto" w:fill="FFFFFF"/>
              <w:ind w:right="149"/>
              <w:jc w:val="center"/>
              <w:rPr>
                <w:rFonts w:ascii="Arial" w:hAnsi="Arial" w:cs="Arial"/>
              </w:rPr>
            </w:pPr>
            <w:r>
              <w:rPr>
                <w:rFonts w:ascii="Arial" w:hAnsi="Arial" w:cs="Arial"/>
              </w:rPr>
              <w:t>„Lietuvos energijos g</w:t>
            </w:r>
            <w:r w:rsidRPr="007220F8">
              <w:rPr>
                <w:rFonts w:ascii="Arial" w:hAnsi="Arial" w:cs="Arial"/>
              </w:rPr>
              <w:t>amyba</w:t>
            </w:r>
            <w:r>
              <w:rPr>
                <w:rFonts w:ascii="Arial" w:hAnsi="Arial" w:cs="Arial"/>
              </w:rPr>
              <w:t>“</w:t>
            </w:r>
            <w:r w:rsidRPr="007220F8">
              <w:rPr>
                <w:rFonts w:ascii="Arial" w:hAnsi="Arial" w:cs="Arial"/>
              </w:rPr>
              <w:t>, AB</w:t>
            </w:r>
            <w:r>
              <w:rPr>
                <w:rFonts w:ascii="Arial" w:hAnsi="Arial" w:cs="Arial"/>
              </w:rPr>
              <w:t>,</w:t>
            </w:r>
            <w:r w:rsidRPr="007220F8">
              <w:rPr>
                <w:rFonts w:ascii="Arial" w:hAnsi="Arial" w:cs="Arial"/>
              </w:rPr>
              <w:t xml:space="preserve"> visuotinio akcininkų susirinkimo darbotvarkė ir sprendimų projektai</w:t>
            </w:r>
          </w:p>
        </w:tc>
      </w:tr>
      <w:tr w:rsidR="00D92A74" w:rsidRPr="00862CB9" w14:paraId="3A859B5A" w14:textId="77777777" w:rsidTr="001F3FF5">
        <w:trPr>
          <w:trHeight w:val="873"/>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51" w14:textId="019ABAFA" w:rsidR="00D92A74" w:rsidRPr="00862CB9" w:rsidRDefault="007220F8" w:rsidP="00400112">
            <w:pPr>
              <w:pStyle w:val="ListParagraph"/>
              <w:shd w:val="clear" w:color="auto" w:fill="FFFFFF"/>
              <w:ind w:left="360" w:hanging="117"/>
              <w:rPr>
                <w:rFonts w:ascii="Arial" w:hAnsi="Arial" w:cs="Arial"/>
              </w:rPr>
            </w:pPr>
            <w:r>
              <w:rPr>
                <w:rFonts w:ascii="Arial" w:hAnsi="Arial" w:cs="Arial"/>
              </w:rPr>
              <w:t>1</w:t>
            </w:r>
            <w:r w:rsidR="00D92A74" w:rsidRPr="00862CB9">
              <w:rPr>
                <w:rFonts w:ascii="Arial" w:hAnsi="Arial" w:cs="Arial"/>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2" w14:textId="7D39D829" w:rsidR="00D92A74" w:rsidRPr="00862CB9" w:rsidRDefault="009606DE" w:rsidP="00400112">
            <w:pPr>
              <w:rPr>
                <w:rFonts w:ascii="Arial" w:hAnsi="Arial" w:cs="Arial"/>
                <w:b/>
              </w:rPr>
            </w:pPr>
            <w:r w:rsidRPr="00862CB9">
              <w:rPr>
                <w:rFonts w:ascii="Arial" w:hAnsi="Arial" w:cs="Arial"/>
                <w:b/>
              </w:rPr>
              <w:t>Dėl „Liet</w:t>
            </w:r>
            <w:r w:rsidR="00500B07" w:rsidRPr="00862CB9">
              <w:rPr>
                <w:rFonts w:ascii="Arial" w:hAnsi="Arial" w:cs="Arial"/>
                <w:b/>
              </w:rPr>
              <w:t>uvos energijos gamyba“, AB, 2017</w:t>
            </w:r>
            <w:r w:rsidRPr="00862CB9">
              <w:rPr>
                <w:rFonts w:ascii="Arial" w:hAnsi="Arial" w:cs="Arial"/>
                <w:b/>
              </w:rPr>
              <w:t xml:space="preserve"> metų metinio pranešimo svarstymo.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A859B53" w14:textId="78FDC776" w:rsidR="00D92A74" w:rsidRPr="00862CB9" w:rsidRDefault="009606DE" w:rsidP="00400112">
            <w:pPr>
              <w:ind w:right="55"/>
              <w:jc w:val="both"/>
              <w:rPr>
                <w:rFonts w:ascii="Arial" w:hAnsi="Arial" w:cs="Arial"/>
                <w:iCs/>
              </w:rPr>
            </w:pPr>
            <w:r w:rsidRPr="00862CB9">
              <w:rPr>
                <w:rFonts w:ascii="Arial" w:hAnsi="Arial" w:cs="Arial"/>
              </w:rPr>
              <w:t>Pritarti „Liet</w:t>
            </w:r>
            <w:r w:rsidR="00500B07" w:rsidRPr="00862CB9">
              <w:rPr>
                <w:rFonts w:ascii="Arial" w:hAnsi="Arial" w:cs="Arial"/>
              </w:rPr>
              <w:t>uvos energijos gamyba“, AB, 2017</w:t>
            </w:r>
            <w:r w:rsidRPr="00862CB9">
              <w:rPr>
                <w:rFonts w:ascii="Arial" w:hAnsi="Arial" w:cs="Arial"/>
              </w:rPr>
              <w:t xml:space="preserve"> metų metiniam pranešimui (pridedama).</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859B54" w14:textId="77777777" w:rsidR="00D92A74" w:rsidRPr="00862CB9" w:rsidRDefault="00D92A74" w:rsidP="00400112">
            <w:pPr>
              <w:shd w:val="clear" w:color="auto" w:fill="FFFFFF"/>
              <w:ind w:left="10"/>
              <w:jc w:val="center"/>
              <w:rPr>
                <w:rFonts w:ascii="Arial" w:hAnsi="Arial" w:cs="Arial"/>
                <w:spacing w:val="-12"/>
              </w:rPr>
            </w:pPr>
          </w:p>
          <w:p w14:paraId="3A859B55" w14:textId="77777777" w:rsidR="00D92A74" w:rsidRPr="00862CB9" w:rsidRDefault="00D92A74" w:rsidP="00400112">
            <w:pPr>
              <w:shd w:val="clear" w:color="auto" w:fill="FFFFFF"/>
              <w:ind w:left="10"/>
              <w:jc w:val="center"/>
              <w:rPr>
                <w:rFonts w:ascii="Arial" w:hAnsi="Arial" w:cs="Arial"/>
                <w:spacing w:val="-12"/>
              </w:rPr>
            </w:pPr>
            <w:r w:rsidRPr="00862CB9">
              <w:rPr>
                <w:rFonts w:ascii="Arial" w:hAnsi="Arial" w:cs="Arial"/>
                <w:spacing w:val="-12"/>
              </w:rPr>
              <w:t>„UŽ“</w:t>
            </w:r>
          </w:p>
          <w:p w14:paraId="3A859B56" w14:textId="77777777" w:rsidR="00D92A74" w:rsidRPr="00862CB9" w:rsidRDefault="00D92A74"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3A859B57" w14:textId="77777777" w:rsidR="00D92A74" w:rsidRPr="00862CB9" w:rsidRDefault="00D92A74" w:rsidP="00400112">
            <w:pPr>
              <w:shd w:val="clear" w:color="auto" w:fill="FFFFFF"/>
              <w:ind w:right="149"/>
              <w:jc w:val="center"/>
              <w:rPr>
                <w:rFonts w:ascii="Arial" w:hAnsi="Arial" w:cs="Arial"/>
              </w:rPr>
            </w:pPr>
          </w:p>
          <w:p w14:paraId="3A859B58" w14:textId="77777777" w:rsidR="00D92A74" w:rsidRPr="00862CB9" w:rsidRDefault="00D92A74" w:rsidP="00400112">
            <w:pPr>
              <w:shd w:val="clear" w:color="auto" w:fill="FFFFFF"/>
              <w:ind w:right="149"/>
              <w:jc w:val="center"/>
              <w:rPr>
                <w:rFonts w:ascii="Arial" w:hAnsi="Arial" w:cs="Arial"/>
              </w:rPr>
            </w:pPr>
            <w:r w:rsidRPr="00862CB9">
              <w:rPr>
                <w:rFonts w:ascii="Arial" w:hAnsi="Arial" w:cs="Arial"/>
              </w:rPr>
              <w:t>„PRIEŠ“</w:t>
            </w:r>
          </w:p>
          <w:p w14:paraId="3A859B59" w14:textId="77777777" w:rsidR="00D92A74" w:rsidRPr="00862CB9" w:rsidRDefault="00D92A74" w:rsidP="00400112">
            <w:pPr>
              <w:shd w:val="clear" w:color="auto" w:fill="FFFFFF"/>
              <w:ind w:right="149"/>
              <w:jc w:val="center"/>
              <w:rPr>
                <w:rFonts w:ascii="Arial" w:hAnsi="Arial" w:cs="Arial"/>
              </w:rPr>
            </w:pPr>
          </w:p>
        </w:tc>
      </w:tr>
      <w:tr w:rsidR="00D92A74" w:rsidRPr="00862CB9" w14:paraId="3A859B64" w14:textId="77777777" w:rsidTr="001F3FF5">
        <w:trPr>
          <w:trHeight w:val="108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5B" w14:textId="33A052AB" w:rsidR="00D92A74" w:rsidRPr="00862CB9" w:rsidRDefault="007220F8" w:rsidP="00400112">
            <w:pPr>
              <w:pStyle w:val="ListParagraph"/>
              <w:shd w:val="clear" w:color="auto" w:fill="FFFFFF"/>
              <w:ind w:left="360" w:hanging="117"/>
              <w:rPr>
                <w:rFonts w:ascii="Arial" w:hAnsi="Arial" w:cs="Arial"/>
              </w:rPr>
            </w:pPr>
            <w:r>
              <w:rPr>
                <w:rFonts w:ascii="Arial" w:hAnsi="Arial" w:cs="Arial"/>
              </w:rPr>
              <w:t>2</w:t>
            </w:r>
            <w:r w:rsidR="00D92A74" w:rsidRPr="00862CB9">
              <w:rPr>
                <w:rFonts w:ascii="Arial" w:hAnsi="Arial" w:cs="Arial"/>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5C" w14:textId="56DFBBC5" w:rsidR="00F37C45" w:rsidRPr="00862CB9" w:rsidRDefault="00500B07" w:rsidP="00400112">
            <w:pPr>
              <w:rPr>
                <w:rFonts w:ascii="Arial" w:hAnsi="Arial" w:cs="Arial"/>
              </w:rPr>
            </w:pPr>
            <w:r w:rsidRPr="00862CB9">
              <w:rPr>
                <w:rFonts w:ascii="Arial" w:hAnsi="Arial" w:cs="Arial"/>
                <w:b/>
              </w:rPr>
              <w:t>Dėl audituoto 2017</w:t>
            </w:r>
            <w:r w:rsidR="009606DE" w:rsidRPr="00862CB9">
              <w:rPr>
                <w:rFonts w:ascii="Arial" w:hAnsi="Arial" w:cs="Arial"/>
                <w:b/>
              </w:rPr>
              <w:t xml:space="preserve"> metų „Lietuvos energijos gamyba“, AB, metinių finansinių ataskaitų rinkinio tvirtinimo.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A859B5D" w14:textId="2ED1B53C" w:rsidR="00D92A74" w:rsidRPr="00862CB9" w:rsidRDefault="009606DE" w:rsidP="00400112">
            <w:pPr>
              <w:ind w:right="55"/>
              <w:jc w:val="both"/>
              <w:rPr>
                <w:rFonts w:ascii="Arial" w:hAnsi="Arial" w:cs="Arial"/>
              </w:rPr>
            </w:pPr>
            <w:r w:rsidRPr="00862CB9">
              <w:rPr>
                <w:rFonts w:ascii="Arial" w:hAnsi="Arial" w:cs="Arial"/>
              </w:rPr>
              <w:t xml:space="preserve">Patvirtinti </w:t>
            </w:r>
            <w:r w:rsidR="00500B07" w:rsidRPr="00862CB9">
              <w:rPr>
                <w:rFonts w:ascii="Arial" w:hAnsi="Arial" w:cs="Arial"/>
              </w:rPr>
              <w:t>audituotą 2017</w:t>
            </w:r>
            <w:r w:rsidRPr="00862CB9">
              <w:rPr>
                <w:rFonts w:ascii="Arial" w:hAnsi="Arial" w:cs="Arial"/>
              </w:rPr>
              <w:t xml:space="preserve"> metų „Lietuvos energijos gamyba“, AB, metinių finansinių ataskaitų rinkinį (pridedama).</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859B5E" w14:textId="77777777" w:rsidR="00D92A74" w:rsidRPr="00862CB9" w:rsidRDefault="00D92A74" w:rsidP="00400112">
            <w:pPr>
              <w:shd w:val="clear" w:color="auto" w:fill="FFFFFF"/>
              <w:ind w:left="10"/>
              <w:jc w:val="center"/>
              <w:rPr>
                <w:rFonts w:ascii="Arial" w:hAnsi="Arial" w:cs="Arial"/>
                <w:spacing w:val="-12"/>
              </w:rPr>
            </w:pPr>
          </w:p>
          <w:p w14:paraId="3A859B5F" w14:textId="77777777" w:rsidR="00D92A74" w:rsidRPr="00862CB9" w:rsidRDefault="00D92A74" w:rsidP="00400112">
            <w:pPr>
              <w:shd w:val="clear" w:color="auto" w:fill="FFFFFF"/>
              <w:ind w:left="10"/>
              <w:jc w:val="center"/>
              <w:rPr>
                <w:rFonts w:ascii="Arial" w:hAnsi="Arial" w:cs="Arial"/>
                <w:spacing w:val="-12"/>
              </w:rPr>
            </w:pPr>
            <w:r w:rsidRPr="00862CB9">
              <w:rPr>
                <w:rFonts w:ascii="Arial" w:hAnsi="Arial" w:cs="Arial"/>
                <w:spacing w:val="-12"/>
              </w:rPr>
              <w:t>„UŽ“</w:t>
            </w:r>
          </w:p>
          <w:p w14:paraId="3A859B60" w14:textId="77777777" w:rsidR="00D92A74" w:rsidRPr="00862CB9" w:rsidRDefault="00D92A74"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3A859B61" w14:textId="77777777" w:rsidR="00D92A74" w:rsidRPr="00862CB9" w:rsidRDefault="00D92A74" w:rsidP="00400112">
            <w:pPr>
              <w:shd w:val="clear" w:color="auto" w:fill="FFFFFF"/>
              <w:ind w:right="149"/>
              <w:jc w:val="center"/>
              <w:rPr>
                <w:rFonts w:ascii="Arial" w:hAnsi="Arial" w:cs="Arial"/>
              </w:rPr>
            </w:pPr>
          </w:p>
          <w:p w14:paraId="3A859B62" w14:textId="77777777" w:rsidR="00D92A74" w:rsidRPr="00862CB9" w:rsidRDefault="00D92A74" w:rsidP="00400112">
            <w:pPr>
              <w:shd w:val="clear" w:color="auto" w:fill="FFFFFF"/>
              <w:ind w:right="149"/>
              <w:jc w:val="center"/>
              <w:rPr>
                <w:rFonts w:ascii="Arial" w:hAnsi="Arial" w:cs="Arial"/>
              </w:rPr>
            </w:pPr>
            <w:r w:rsidRPr="00862CB9">
              <w:rPr>
                <w:rFonts w:ascii="Arial" w:hAnsi="Arial" w:cs="Arial"/>
              </w:rPr>
              <w:t>„PRIEŠ“</w:t>
            </w:r>
          </w:p>
          <w:p w14:paraId="3A859B63" w14:textId="77777777" w:rsidR="00D92A74" w:rsidRPr="00862CB9" w:rsidRDefault="00D92A74" w:rsidP="00400112">
            <w:pPr>
              <w:shd w:val="clear" w:color="auto" w:fill="FFFFFF"/>
              <w:ind w:right="149"/>
              <w:jc w:val="center"/>
              <w:rPr>
                <w:rFonts w:ascii="Arial" w:hAnsi="Arial" w:cs="Arial"/>
              </w:rPr>
            </w:pPr>
          </w:p>
        </w:tc>
      </w:tr>
      <w:tr w:rsidR="00D92A74" w:rsidRPr="00862CB9" w14:paraId="3A859B6E" w14:textId="77777777" w:rsidTr="001F3FF5">
        <w:trPr>
          <w:trHeight w:val="112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3A859B65" w14:textId="4267EC25" w:rsidR="00D92A74" w:rsidRPr="00862CB9" w:rsidRDefault="007220F8" w:rsidP="00400112">
            <w:pPr>
              <w:pStyle w:val="ListParagraph"/>
              <w:shd w:val="clear" w:color="auto" w:fill="FFFFFF"/>
              <w:ind w:left="360" w:hanging="117"/>
              <w:rPr>
                <w:rFonts w:ascii="Arial" w:hAnsi="Arial" w:cs="Arial"/>
              </w:rPr>
            </w:pPr>
            <w:r>
              <w:rPr>
                <w:rFonts w:ascii="Arial" w:hAnsi="Arial" w:cs="Arial"/>
              </w:rPr>
              <w:t>3</w:t>
            </w:r>
            <w:r w:rsidR="00F37C45" w:rsidRPr="00862CB9">
              <w:rPr>
                <w:rFonts w:ascii="Arial" w:hAnsi="Arial" w:cs="Arial"/>
              </w:rPr>
              <w:t xml:space="preserve">. </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A859B66" w14:textId="4DDC72B1" w:rsidR="00D92A74" w:rsidRPr="00862CB9" w:rsidRDefault="00500B07" w:rsidP="00400112">
            <w:pPr>
              <w:rPr>
                <w:rFonts w:ascii="Arial" w:hAnsi="Arial" w:cs="Arial"/>
                <w:bCs/>
                <w:iCs/>
              </w:rPr>
            </w:pPr>
            <w:r w:rsidRPr="00862CB9">
              <w:rPr>
                <w:rFonts w:ascii="Arial" w:hAnsi="Arial" w:cs="Arial"/>
                <w:b/>
              </w:rPr>
              <w:t>Dėl 2017</w:t>
            </w:r>
            <w:r w:rsidR="009606DE" w:rsidRPr="00862CB9">
              <w:rPr>
                <w:rFonts w:ascii="Arial" w:hAnsi="Arial" w:cs="Arial"/>
                <w:b/>
              </w:rPr>
              <w:t xml:space="preserve"> metų „Lietuvos energijos gamyba“, AB, pelno (nuostolių) paskirstymo.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A859B67" w14:textId="415B3330" w:rsidR="00D92A74" w:rsidRPr="00862CB9" w:rsidRDefault="00500B07" w:rsidP="00400112">
            <w:pPr>
              <w:jc w:val="both"/>
              <w:rPr>
                <w:rFonts w:ascii="Arial" w:hAnsi="Arial" w:cs="Arial"/>
                <w:bCs/>
                <w:iCs/>
              </w:rPr>
            </w:pPr>
            <w:r w:rsidRPr="00862CB9">
              <w:rPr>
                <w:rFonts w:ascii="Arial" w:hAnsi="Arial" w:cs="Arial"/>
                <w:bCs/>
                <w:iCs/>
              </w:rPr>
              <w:t>Paskirstyti 2017</w:t>
            </w:r>
            <w:r w:rsidR="009606DE" w:rsidRPr="00862CB9">
              <w:rPr>
                <w:rFonts w:ascii="Arial" w:hAnsi="Arial" w:cs="Arial"/>
                <w:bCs/>
                <w:iCs/>
              </w:rPr>
              <w:t xml:space="preserve"> metų „Lietuvos energijos gamyba“, AB, pelną (nuostolius) (pridedama).</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859B68" w14:textId="77777777" w:rsidR="00D92A74" w:rsidRPr="00862CB9" w:rsidRDefault="00D92A74" w:rsidP="00400112">
            <w:pPr>
              <w:shd w:val="clear" w:color="auto" w:fill="FFFFFF"/>
              <w:ind w:left="10"/>
              <w:jc w:val="center"/>
              <w:rPr>
                <w:rFonts w:ascii="Arial" w:hAnsi="Arial" w:cs="Arial"/>
                <w:spacing w:val="-12"/>
              </w:rPr>
            </w:pPr>
          </w:p>
          <w:p w14:paraId="3A859B69" w14:textId="77777777" w:rsidR="00D92A74" w:rsidRPr="00862CB9" w:rsidRDefault="00D92A74" w:rsidP="00400112">
            <w:pPr>
              <w:shd w:val="clear" w:color="auto" w:fill="FFFFFF"/>
              <w:ind w:left="10"/>
              <w:jc w:val="center"/>
              <w:rPr>
                <w:rFonts w:ascii="Arial" w:hAnsi="Arial" w:cs="Arial"/>
                <w:spacing w:val="-12"/>
              </w:rPr>
            </w:pPr>
            <w:r w:rsidRPr="00862CB9">
              <w:rPr>
                <w:rFonts w:ascii="Arial" w:hAnsi="Arial" w:cs="Arial"/>
                <w:spacing w:val="-12"/>
              </w:rPr>
              <w:t>„UŽ“</w:t>
            </w:r>
          </w:p>
          <w:p w14:paraId="3A859B6A" w14:textId="77777777" w:rsidR="00D92A74" w:rsidRPr="00862CB9" w:rsidRDefault="00D92A74"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3A859B6B" w14:textId="77777777" w:rsidR="00D92A74" w:rsidRPr="00862CB9" w:rsidRDefault="00D92A74" w:rsidP="00400112">
            <w:pPr>
              <w:shd w:val="clear" w:color="auto" w:fill="FFFFFF"/>
              <w:ind w:right="149"/>
              <w:jc w:val="center"/>
              <w:rPr>
                <w:rFonts w:ascii="Arial" w:hAnsi="Arial" w:cs="Arial"/>
              </w:rPr>
            </w:pPr>
          </w:p>
          <w:p w14:paraId="3A859B6C" w14:textId="77777777" w:rsidR="00D92A74" w:rsidRPr="00862CB9" w:rsidRDefault="00D92A74" w:rsidP="00400112">
            <w:pPr>
              <w:shd w:val="clear" w:color="auto" w:fill="FFFFFF"/>
              <w:ind w:right="149"/>
              <w:jc w:val="center"/>
              <w:rPr>
                <w:rFonts w:ascii="Arial" w:hAnsi="Arial" w:cs="Arial"/>
              </w:rPr>
            </w:pPr>
            <w:r w:rsidRPr="00862CB9">
              <w:rPr>
                <w:rFonts w:ascii="Arial" w:hAnsi="Arial" w:cs="Arial"/>
              </w:rPr>
              <w:t>„PRIEŠ“</w:t>
            </w:r>
          </w:p>
          <w:p w14:paraId="3A859B6D" w14:textId="77777777" w:rsidR="00D92A74" w:rsidRPr="00862CB9" w:rsidRDefault="00D92A74" w:rsidP="00400112">
            <w:pPr>
              <w:shd w:val="clear" w:color="auto" w:fill="FFFFFF"/>
              <w:ind w:right="149"/>
              <w:jc w:val="center"/>
              <w:rPr>
                <w:rFonts w:ascii="Arial" w:hAnsi="Arial" w:cs="Arial"/>
              </w:rPr>
            </w:pPr>
          </w:p>
        </w:tc>
      </w:tr>
      <w:tr w:rsidR="00415EE6" w:rsidRPr="00862CB9" w14:paraId="7BB2429B" w14:textId="77777777" w:rsidTr="001F3FF5">
        <w:trPr>
          <w:trHeight w:val="112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73BD79BA" w14:textId="1E26B6E2" w:rsidR="00415EE6" w:rsidRPr="00862CB9" w:rsidRDefault="007220F8" w:rsidP="00400112">
            <w:pPr>
              <w:pStyle w:val="ListParagraph"/>
              <w:shd w:val="clear" w:color="auto" w:fill="FFFFFF"/>
              <w:ind w:left="360" w:hanging="117"/>
              <w:rPr>
                <w:rFonts w:ascii="Arial" w:hAnsi="Arial" w:cs="Arial"/>
              </w:rPr>
            </w:pPr>
            <w:r>
              <w:rPr>
                <w:rFonts w:ascii="Arial" w:hAnsi="Arial" w:cs="Arial"/>
              </w:rPr>
              <w:t>4</w:t>
            </w:r>
            <w:r w:rsidR="00415EE6" w:rsidRPr="00862CB9">
              <w:rPr>
                <w:rFonts w:ascii="Arial" w:hAnsi="Arial" w:cs="Arial"/>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46F3C14B" w14:textId="6E846025" w:rsidR="00415EE6" w:rsidRPr="00862CB9" w:rsidRDefault="00415EE6" w:rsidP="00400112">
            <w:pPr>
              <w:jc w:val="both"/>
              <w:rPr>
                <w:rFonts w:ascii="Arial" w:hAnsi="Arial" w:cs="Arial"/>
                <w:b/>
              </w:rPr>
            </w:pPr>
            <w:r w:rsidRPr="00862CB9">
              <w:rPr>
                <w:rFonts w:ascii="Arial" w:hAnsi="Arial" w:cs="Arial"/>
                <w:b/>
              </w:rPr>
              <w:t>Dėl „Lietuvos energijos gamyba“, AB, įstatinio kapitalo padidinimo ir „Lietuvos energijos gamyba“, AB,  akcininkų pirmumo teisės įsigyti naujai išleidžiamas akcijas atšaukimo bei teisės įsigyti naujai išleidžiamas „Lietuvos energijos gamyba“, AB,  akcijas suteikimo.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F00424B" w14:textId="6436B0B8" w:rsidR="00862CB9" w:rsidRPr="00862CB9" w:rsidRDefault="007220F8" w:rsidP="00400112">
            <w:pPr>
              <w:pStyle w:val="tip"/>
              <w:widowControl w:val="0"/>
              <w:spacing w:before="0" w:beforeAutospacing="0" w:after="0" w:afterAutospacing="0"/>
              <w:jc w:val="both"/>
              <w:rPr>
                <w:rFonts w:ascii="Arial" w:hAnsi="Arial" w:cs="Arial"/>
                <w:sz w:val="20"/>
                <w:szCs w:val="20"/>
              </w:rPr>
            </w:pPr>
            <w:r>
              <w:rPr>
                <w:rFonts w:ascii="Arial" w:hAnsi="Arial" w:cs="Arial"/>
                <w:sz w:val="20"/>
                <w:szCs w:val="20"/>
              </w:rPr>
              <w:t>4</w:t>
            </w:r>
            <w:r w:rsidR="00862CB9" w:rsidRPr="00862CB9">
              <w:rPr>
                <w:rFonts w:ascii="Arial" w:hAnsi="Arial" w:cs="Arial"/>
                <w:sz w:val="20"/>
                <w:szCs w:val="20"/>
              </w:rPr>
              <w:t xml:space="preserve">.1. </w:t>
            </w:r>
            <w:r w:rsidR="00862CB9" w:rsidRPr="00862CB9">
              <w:rPr>
                <w:rFonts w:ascii="Arial" w:hAnsi="Arial" w:cs="Arial"/>
                <w:iCs/>
                <w:sz w:val="20"/>
                <w:szCs w:val="20"/>
              </w:rPr>
              <w:t>Padidinti „Lietuvos energijos gamyba“, AB, įstatinį kapitalą nuo 184 174 248,35 EUR (vieno šimto aštuoniasdešimt keturių milijonų vieno šimto septyniasdešimt keturių tūkstančių dviejų šimtų keturiasdešimt aštuonių eurų ir trisdešimt penkių euro centų) iki 187 920 762,41 EUR (vieno šimto aštuoniasdešimt septynių milijonų devynių šimtų dvidešimt tūkstančių septynių šimtų šešiasdešimt dviejų eurų ir keturiasdešimt vieno euro cento). „Lietuvos energijos gamyba“, AB, įstatinis kapitalas didinamas išleidžiant naujas akcijas, apmokamas papildomu akcijas pasirašančiojo asmens nepiniginiu įnašu</w:t>
            </w:r>
            <w:r w:rsidR="00862CB9" w:rsidRPr="00862CB9">
              <w:rPr>
                <w:rFonts w:ascii="Arial" w:hAnsi="Arial" w:cs="Arial"/>
                <w:sz w:val="20"/>
                <w:szCs w:val="20"/>
              </w:rPr>
              <w:t xml:space="preserve">. </w:t>
            </w:r>
          </w:p>
          <w:p w14:paraId="07FC18E2" w14:textId="58C6EB59" w:rsidR="00862CB9" w:rsidRPr="00862CB9" w:rsidRDefault="007220F8" w:rsidP="00400112">
            <w:pPr>
              <w:pStyle w:val="tip"/>
              <w:widowControl w:val="0"/>
              <w:spacing w:before="0" w:beforeAutospacing="0" w:after="0" w:afterAutospacing="0"/>
              <w:jc w:val="both"/>
              <w:rPr>
                <w:rFonts w:ascii="Arial" w:hAnsi="Arial" w:cs="Arial"/>
                <w:sz w:val="20"/>
                <w:szCs w:val="20"/>
              </w:rPr>
            </w:pPr>
            <w:r>
              <w:rPr>
                <w:rFonts w:ascii="Arial" w:hAnsi="Arial" w:cs="Arial"/>
                <w:sz w:val="20"/>
                <w:szCs w:val="20"/>
              </w:rPr>
              <w:t>4</w:t>
            </w:r>
            <w:r w:rsidR="00862CB9" w:rsidRPr="00862CB9">
              <w:rPr>
                <w:rFonts w:ascii="Arial" w:hAnsi="Arial" w:cs="Arial"/>
                <w:sz w:val="20"/>
                <w:szCs w:val="20"/>
              </w:rPr>
              <w:t xml:space="preserve">.2. </w:t>
            </w:r>
            <w:r w:rsidR="00862CB9" w:rsidRPr="00862CB9">
              <w:rPr>
                <w:rFonts w:ascii="Arial" w:hAnsi="Arial" w:cs="Arial"/>
                <w:iCs/>
                <w:sz w:val="20"/>
                <w:szCs w:val="20"/>
              </w:rPr>
              <w:t>Nustatyti, kad „Lietuvos energijos gamyba“, AB, išleidžia 12 919 014 (dvylika milijonų devynis šimtus devyniolika tūkstančių keturiolika) naujų akcijų, kurių kiekvienos nominali vertė yra 0,29 EUR (dvidešimt devyni euro centai) ir emisijos kaina yra lygi 0,624 EUR (šešiasdešimt du ir keturios dešimtosios euro cento) (toliau – Naujos akcijos), visų Naujų akcijų emisijos kaina yra 8 061 465 EUR (aštuoni milijonai šešiasdešimt vienas tūkstantis keturi šimtai šešiasdešimt keturi eurai ir aštuoniasdešimt aštuoni euro centai)</w:t>
            </w:r>
            <w:r w:rsidR="00862CB9" w:rsidRPr="00862CB9">
              <w:rPr>
                <w:rFonts w:ascii="Arial" w:hAnsi="Arial" w:cs="Arial"/>
                <w:sz w:val="20"/>
                <w:szCs w:val="20"/>
              </w:rPr>
              <w:t>.</w:t>
            </w:r>
          </w:p>
          <w:p w14:paraId="6D533D36" w14:textId="3BFF95AC" w:rsidR="00862CB9" w:rsidRPr="00862CB9" w:rsidRDefault="007220F8" w:rsidP="00400112">
            <w:pPr>
              <w:pStyle w:val="tip"/>
              <w:widowControl w:val="0"/>
              <w:spacing w:before="0" w:beforeAutospacing="0" w:after="0" w:afterAutospacing="0"/>
              <w:jc w:val="both"/>
              <w:rPr>
                <w:rFonts w:ascii="Arial" w:hAnsi="Arial" w:cs="Arial"/>
                <w:sz w:val="20"/>
                <w:szCs w:val="20"/>
              </w:rPr>
            </w:pPr>
            <w:r>
              <w:rPr>
                <w:rFonts w:ascii="Arial" w:hAnsi="Arial" w:cs="Arial"/>
                <w:sz w:val="20"/>
                <w:szCs w:val="20"/>
              </w:rPr>
              <w:t>4</w:t>
            </w:r>
            <w:r w:rsidR="00862CB9" w:rsidRPr="00862CB9">
              <w:rPr>
                <w:rFonts w:ascii="Arial" w:hAnsi="Arial" w:cs="Arial"/>
                <w:sz w:val="20"/>
                <w:szCs w:val="20"/>
              </w:rPr>
              <w:t xml:space="preserve">.3. Vadovaujantis Lietuvos Respublikos akcinių bendrovių įstatymo 20 straipsnio 1 dalies 16 punktu ir 57 straipsnio 5 dalimi, </w:t>
            </w:r>
            <w:r w:rsidR="00862CB9" w:rsidRPr="00862CB9">
              <w:rPr>
                <w:rFonts w:ascii="Arial" w:hAnsi="Arial" w:cs="Arial"/>
                <w:sz w:val="20"/>
                <w:szCs w:val="20"/>
              </w:rPr>
              <w:lastRenderedPageBreak/>
              <w:t>atšaukti visiems „Lietuvos energijos gamyba“, AB, akcininkams pirmumo teisę įsigyti „Lietuvos energijos gamyba“, AB, Naujas akcijas.</w:t>
            </w:r>
          </w:p>
          <w:p w14:paraId="2D6039C7" w14:textId="2CA25269" w:rsidR="00862CB9" w:rsidRPr="00862CB9" w:rsidRDefault="007220F8" w:rsidP="00400112">
            <w:pPr>
              <w:pStyle w:val="tip"/>
              <w:widowControl w:val="0"/>
              <w:spacing w:before="0" w:beforeAutospacing="0" w:after="0" w:afterAutospacing="0"/>
              <w:jc w:val="both"/>
              <w:rPr>
                <w:rFonts w:ascii="Arial" w:hAnsi="Arial" w:cs="Arial"/>
                <w:sz w:val="20"/>
                <w:szCs w:val="20"/>
              </w:rPr>
            </w:pPr>
            <w:r>
              <w:rPr>
                <w:rFonts w:ascii="Arial" w:hAnsi="Arial" w:cs="Arial"/>
                <w:sz w:val="20"/>
                <w:szCs w:val="20"/>
              </w:rPr>
              <w:t>4</w:t>
            </w:r>
            <w:r w:rsidR="00862CB9" w:rsidRPr="00862CB9">
              <w:rPr>
                <w:rFonts w:ascii="Arial" w:hAnsi="Arial" w:cs="Arial"/>
                <w:sz w:val="20"/>
                <w:szCs w:val="20"/>
              </w:rPr>
              <w:t xml:space="preserve">.4. </w:t>
            </w:r>
            <w:r w:rsidR="00862CB9" w:rsidRPr="00862CB9">
              <w:rPr>
                <w:rFonts w:ascii="Arial" w:hAnsi="Arial" w:cs="Arial"/>
                <w:iCs/>
                <w:sz w:val="20"/>
                <w:szCs w:val="20"/>
              </w:rPr>
              <w:t xml:space="preserve">Nustatyti, kad „Lietuvos energija“, UAB, suteikiama teisė įsigyti (pasirašyti) visas Naujas akcijas, kurios kiekvienos nominali vertė yra 0,29 EUR (dvidešimt devyni euro centai) ir emisijos kaina yra lygi 0,624 EUR (šešiasdešimt du ir keturios dešimtosios euro cento) apmokant šias Naujas akcijas Akcijų pasirašymo sutartyje nustatyta tvarka ir terminais nepiniginiu įnašu, kurio nepriklausomo turto vertintojo NILL </w:t>
            </w:r>
            <w:proofErr w:type="spellStart"/>
            <w:r w:rsidR="00862CB9" w:rsidRPr="00862CB9">
              <w:rPr>
                <w:rFonts w:ascii="Arial" w:hAnsi="Arial" w:cs="Arial"/>
                <w:iCs/>
                <w:sz w:val="20"/>
                <w:szCs w:val="20"/>
              </w:rPr>
              <w:t>NILL</w:t>
            </w:r>
            <w:proofErr w:type="spellEnd"/>
            <w:r w:rsidR="00862CB9" w:rsidRPr="00862CB9">
              <w:rPr>
                <w:rFonts w:ascii="Arial" w:hAnsi="Arial" w:cs="Arial"/>
                <w:iCs/>
                <w:sz w:val="20"/>
                <w:szCs w:val="20"/>
              </w:rPr>
              <w:t>, UAB, nustatyta 2018 m. vasario 27 d. vertė  sudaro 8 061 465 EUR (aštuonis milijonus šešiasdešimt vieną tūkstantį keturis šimtus šešiasdešimt penkis eurus). Naujos akcijos nebus siūlomos ir platinamos viešai</w:t>
            </w:r>
            <w:r w:rsidR="00862CB9" w:rsidRPr="00862CB9">
              <w:rPr>
                <w:rFonts w:ascii="Arial" w:hAnsi="Arial" w:cs="Arial"/>
                <w:sz w:val="20"/>
                <w:szCs w:val="20"/>
              </w:rPr>
              <w:t>.</w:t>
            </w:r>
          </w:p>
          <w:p w14:paraId="5F955631" w14:textId="40D1EDB0" w:rsidR="00862CB9" w:rsidRPr="00862CB9" w:rsidRDefault="007220F8" w:rsidP="00400112">
            <w:pPr>
              <w:pStyle w:val="tip"/>
              <w:widowControl w:val="0"/>
              <w:spacing w:before="0" w:beforeAutospacing="0" w:after="0" w:afterAutospacing="0"/>
              <w:jc w:val="both"/>
              <w:rPr>
                <w:rFonts w:ascii="Arial" w:hAnsi="Arial" w:cs="Arial"/>
                <w:sz w:val="20"/>
                <w:szCs w:val="20"/>
              </w:rPr>
            </w:pPr>
            <w:r>
              <w:rPr>
                <w:rFonts w:ascii="Arial" w:hAnsi="Arial" w:cs="Arial"/>
                <w:sz w:val="20"/>
                <w:szCs w:val="20"/>
              </w:rPr>
              <w:t>4</w:t>
            </w:r>
            <w:r w:rsidR="00862CB9" w:rsidRPr="00862CB9">
              <w:rPr>
                <w:rFonts w:ascii="Arial" w:hAnsi="Arial" w:cs="Arial"/>
                <w:sz w:val="20"/>
                <w:szCs w:val="20"/>
              </w:rPr>
              <w:t>.5. Nustatyti, kad „Lietuvos energijos gamyba“, AB, akcininkų pirmumo teisė įsigyti Naujas akcijas atšaukiama atsižvelgiant į tai, kad „Lietuvos energijos gamyba“, AB, įstatinio kapitalo didinimą ketinama vykdyti įnešant aukščiau nurodytą „Lietuvos energija“, UAB, nepiniginį įnašą, o ne Naujas akcijas apmokant pinigais.</w:t>
            </w:r>
          </w:p>
          <w:p w14:paraId="7F1879E7" w14:textId="7DA3F9DC" w:rsidR="00862CB9" w:rsidRPr="00862CB9" w:rsidRDefault="007220F8" w:rsidP="00400112">
            <w:pPr>
              <w:pStyle w:val="tip"/>
              <w:widowControl w:val="0"/>
              <w:spacing w:before="0" w:beforeAutospacing="0" w:after="0" w:afterAutospacing="0"/>
              <w:jc w:val="both"/>
              <w:rPr>
                <w:rFonts w:ascii="Arial" w:hAnsi="Arial" w:cs="Arial"/>
                <w:sz w:val="20"/>
                <w:szCs w:val="20"/>
              </w:rPr>
            </w:pPr>
            <w:r>
              <w:rPr>
                <w:rFonts w:ascii="Arial" w:hAnsi="Arial" w:cs="Arial"/>
                <w:sz w:val="20"/>
                <w:szCs w:val="20"/>
              </w:rPr>
              <w:t>4</w:t>
            </w:r>
            <w:r w:rsidR="00862CB9" w:rsidRPr="00862CB9">
              <w:rPr>
                <w:rFonts w:ascii="Arial" w:hAnsi="Arial" w:cs="Arial"/>
                <w:sz w:val="20"/>
                <w:szCs w:val="20"/>
              </w:rPr>
              <w:t>.6. Pritarti Akcijų pasirašymo sutarties tarp „Lietuvos energijos gamyba“, AB, ir „Lietuvos energija“, UAB, esminėms sąlygoms (pridedama);</w:t>
            </w:r>
          </w:p>
          <w:p w14:paraId="48EDDA1B" w14:textId="7575DE9A" w:rsidR="00415EE6" w:rsidRPr="00862CB9" w:rsidRDefault="007220F8" w:rsidP="00400112">
            <w:pPr>
              <w:jc w:val="both"/>
              <w:rPr>
                <w:rFonts w:ascii="Arial" w:hAnsi="Arial" w:cs="Arial"/>
                <w:bCs/>
                <w:iCs/>
              </w:rPr>
            </w:pPr>
            <w:r>
              <w:rPr>
                <w:rFonts w:ascii="Arial" w:hAnsi="Arial" w:cs="Arial"/>
              </w:rPr>
              <w:t>4</w:t>
            </w:r>
            <w:r w:rsidR="00862CB9" w:rsidRPr="00862CB9">
              <w:rPr>
                <w:rFonts w:ascii="Arial" w:hAnsi="Arial" w:cs="Arial"/>
              </w:rPr>
              <w:t xml:space="preserve">.7. Įgalioti „Lietuvos energijos gamyba“, AB, generalinį direktorių „Lietuvos energijos gamyba“, AB, </w:t>
            </w:r>
            <w:r>
              <w:rPr>
                <w:rFonts w:ascii="Arial" w:hAnsi="Arial" w:cs="Arial"/>
              </w:rPr>
              <w:t>vardu pasirašyti šio sprendimo 4</w:t>
            </w:r>
            <w:r w:rsidR="00862CB9" w:rsidRPr="00862CB9">
              <w:rPr>
                <w:rFonts w:ascii="Arial" w:hAnsi="Arial" w:cs="Arial"/>
              </w:rPr>
              <w:t>.6 punkte nurodytą Akcijų pasirašymo sutartį, kuri kartu laikoma ir „Lietuvos energija“, UAB, nepiniginio įnašo priėmimo perdavimo aktu, suteikiant teisę keisti neesmines šios sutarties sąlygas.</w:t>
            </w:r>
          </w:p>
          <w:p w14:paraId="104B234E" w14:textId="77777777" w:rsidR="00415EE6" w:rsidRPr="00862CB9" w:rsidRDefault="00415EE6" w:rsidP="00400112">
            <w:pPr>
              <w:jc w:val="both"/>
              <w:rPr>
                <w:rFonts w:ascii="Arial" w:hAnsi="Arial" w:cs="Arial"/>
                <w:bCs/>
                <w:iCs/>
              </w:rPr>
            </w:pP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074404B7" w14:textId="77777777" w:rsidR="00415EE6" w:rsidRPr="00862CB9" w:rsidRDefault="00415EE6" w:rsidP="00400112">
            <w:pPr>
              <w:shd w:val="clear" w:color="auto" w:fill="FFFFFF"/>
              <w:ind w:left="10"/>
              <w:jc w:val="center"/>
              <w:rPr>
                <w:rFonts w:ascii="Arial" w:hAnsi="Arial" w:cs="Arial"/>
                <w:spacing w:val="-12"/>
              </w:rPr>
            </w:pPr>
          </w:p>
          <w:p w14:paraId="5775A377" w14:textId="77777777" w:rsidR="00415EE6" w:rsidRPr="00862CB9" w:rsidRDefault="00415EE6" w:rsidP="00400112">
            <w:pPr>
              <w:shd w:val="clear" w:color="auto" w:fill="FFFFFF"/>
              <w:ind w:left="10"/>
              <w:jc w:val="center"/>
              <w:rPr>
                <w:rFonts w:ascii="Arial" w:hAnsi="Arial" w:cs="Arial"/>
                <w:spacing w:val="-12"/>
              </w:rPr>
            </w:pPr>
            <w:r w:rsidRPr="00862CB9">
              <w:rPr>
                <w:rFonts w:ascii="Arial" w:hAnsi="Arial" w:cs="Arial"/>
                <w:spacing w:val="-12"/>
              </w:rPr>
              <w:t>„UŽ“</w:t>
            </w:r>
          </w:p>
          <w:p w14:paraId="2D961EA2" w14:textId="77777777" w:rsidR="00415EE6" w:rsidRPr="00862CB9" w:rsidRDefault="00415EE6"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570CF4E7" w14:textId="77777777" w:rsidR="00415EE6" w:rsidRPr="00862CB9" w:rsidRDefault="00415EE6" w:rsidP="00400112">
            <w:pPr>
              <w:shd w:val="clear" w:color="auto" w:fill="FFFFFF"/>
              <w:ind w:right="149"/>
              <w:jc w:val="center"/>
              <w:rPr>
                <w:rFonts w:ascii="Arial" w:hAnsi="Arial" w:cs="Arial"/>
              </w:rPr>
            </w:pPr>
          </w:p>
          <w:p w14:paraId="271C389B" w14:textId="77777777" w:rsidR="00415EE6" w:rsidRPr="00862CB9" w:rsidRDefault="00415EE6" w:rsidP="00400112">
            <w:pPr>
              <w:shd w:val="clear" w:color="auto" w:fill="FFFFFF"/>
              <w:ind w:right="149"/>
              <w:jc w:val="center"/>
              <w:rPr>
                <w:rFonts w:ascii="Arial" w:hAnsi="Arial" w:cs="Arial"/>
              </w:rPr>
            </w:pPr>
            <w:r w:rsidRPr="00862CB9">
              <w:rPr>
                <w:rFonts w:ascii="Arial" w:hAnsi="Arial" w:cs="Arial"/>
              </w:rPr>
              <w:t>„PRIEŠ“</w:t>
            </w:r>
          </w:p>
          <w:p w14:paraId="732208A3" w14:textId="77777777" w:rsidR="00415EE6" w:rsidRPr="00862CB9" w:rsidRDefault="00415EE6" w:rsidP="00400112">
            <w:pPr>
              <w:shd w:val="clear" w:color="auto" w:fill="FFFFFF"/>
              <w:ind w:right="149"/>
              <w:jc w:val="center"/>
              <w:rPr>
                <w:rFonts w:ascii="Arial" w:hAnsi="Arial" w:cs="Arial"/>
              </w:rPr>
            </w:pPr>
          </w:p>
        </w:tc>
      </w:tr>
      <w:tr w:rsidR="00415EE6" w:rsidRPr="00862CB9" w14:paraId="70A417E4" w14:textId="77777777" w:rsidTr="001F3FF5">
        <w:trPr>
          <w:trHeight w:val="112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0B990992" w14:textId="6F735124" w:rsidR="00415EE6" w:rsidRPr="00862CB9" w:rsidRDefault="007220F8" w:rsidP="00400112">
            <w:pPr>
              <w:pStyle w:val="ListParagraph"/>
              <w:shd w:val="clear" w:color="auto" w:fill="FFFFFF"/>
              <w:ind w:left="360" w:hanging="117"/>
              <w:rPr>
                <w:rFonts w:ascii="Arial" w:hAnsi="Arial" w:cs="Arial"/>
              </w:rPr>
            </w:pPr>
            <w:r>
              <w:rPr>
                <w:rFonts w:ascii="Arial" w:hAnsi="Arial" w:cs="Arial"/>
              </w:rPr>
              <w:t>5</w:t>
            </w:r>
            <w:r w:rsidR="00415EE6" w:rsidRPr="00862CB9">
              <w:rPr>
                <w:rFonts w:ascii="Arial" w:hAnsi="Arial" w:cs="Arial"/>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0910DA6B" w14:textId="5C34BEB0" w:rsidR="00415EE6" w:rsidRPr="00862CB9" w:rsidRDefault="00415EE6" w:rsidP="007220F8">
            <w:pPr>
              <w:rPr>
                <w:rFonts w:ascii="Arial" w:hAnsi="Arial" w:cs="Arial"/>
                <w:b/>
              </w:rPr>
            </w:pPr>
            <w:r w:rsidRPr="00862CB9">
              <w:rPr>
                <w:rFonts w:ascii="Arial" w:hAnsi="Arial" w:cs="Arial"/>
                <w:b/>
                <w:bCs/>
              </w:rPr>
              <w:t>Dėl naujos „Lietuvos energijos gamyba“, AB, įstatų redakcijos patvirtinimo ir įgaliojimų suteikimo.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42622850" w14:textId="3173A362" w:rsidR="00415EE6" w:rsidRPr="00862CB9" w:rsidRDefault="007220F8" w:rsidP="00400112">
            <w:pPr>
              <w:jc w:val="both"/>
              <w:rPr>
                <w:rFonts w:ascii="Arial" w:hAnsi="Arial" w:cs="Arial"/>
                <w:bCs/>
                <w:iCs/>
              </w:rPr>
            </w:pPr>
            <w:r>
              <w:rPr>
                <w:rFonts w:ascii="Arial" w:hAnsi="Arial" w:cs="Arial"/>
                <w:bCs/>
                <w:iCs/>
              </w:rPr>
              <w:t>5</w:t>
            </w:r>
            <w:r w:rsidR="00415EE6" w:rsidRPr="00862CB9">
              <w:rPr>
                <w:rFonts w:ascii="Arial" w:hAnsi="Arial" w:cs="Arial"/>
                <w:bCs/>
                <w:iCs/>
              </w:rPr>
              <w:t xml:space="preserve">.1. Patvirtinti naują „Lietuvos energijos gamyba“ AB, įstatų redakciją (pridedama). </w:t>
            </w:r>
          </w:p>
          <w:p w14:paraId="4AB163D9" w14:textId="596B8E2C" w:rsidR="00415EE6" w:rsidRPr="00862CB9" w:rsidRDefault="007220F8" w:rsidP="00400112">
            <w:pPr>
              <w:jc w:val="both"/>
              <w:rPr>
                <w:rFonts w:ascii="Arial" w:hAnsi="Arial" w:cs="Arial"/>
                <w:bCs/>
                <w:iCs/>
              </w:rPr>
            </w:pPr>
            <w:r>
              <w:rPr>
                <w:rFonts w:ascii="Arial" w:hAnsi="Arial" w:cs="Arial"/>
                <w:bCs/>
                <w:iCs/>
              </w:rPr>
              <w:t>5</w:t>
            </w:r>
            <w:r w:rsidR="00415EE6" w:rsidRPr="00862CB9">
              <w:rPr>
                <w:rFonts w:ascii="Arial" w:hAnsi="Arial" w:cs="Arial"/>
                <w:bCs/>
                <w:iCs/>
              </w:rPr>
              <w:t>.2. Įgalioti „Lietuvos energijos gamyba“ AB, generalinį direktorių pasirašyti įstatus bei pačiam ar per įgaliotus asmenis atlikti visus veiksmus, reikalingus šiam sprendimui įgyvendinti.</w:t>
            </w:r>
          </w:p>
          <w:p w14:paraId="6697ED12" w14:textId="77777777" w:rsidR="00415EE6" w:rsidRPr="00862CB9" w:rsidRDefault="00415EE6" w:rsidP="00400112">
            <w:pPr>
              <w:jc w:val="both"/>
              <w:rPr>
                <w:rFonts w:ascii="Arial" w:hAnsi="Arial" w:cs="Arial"/>
                <w:bCs/>
                <w:iCs/>
              </w:rPr>
            </w:pP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3A23FAC6" w14:textId="77777777" w:rsidR="00415EE6" w:rsidRPr="00862CB9" w:rsidRDefault="00415EE6" w:rsidP="00400112">
            <w:pPr>
              <w:shd w:val="clear" w:color="auto" w:fill="FFFFFF"/>
              <w:ind w:left="10"/>
              <w:jc w:val="center"/>
              <w:rPr>
                <w:rFonts w:ascii="Arial" w:hAnsi="Arial" w:cs="Arial"/>
                <w:spacing w:val="-12"/>
              </w:rPr>
            </w:pPr>
          </w:p>
          <w:p w14:paraId="115847D0" w14:textId="77777777" w:rsidR="00415EE6" w:rsidRPr="00862CB9" w:rsidRDefault="00415EE6" w:rsidP="00400112">
            <w:pPr>
              <w:shd w:val="clear" w:color="auto" w:fill="FFFFFF"/>
              <w:ind w:left="10"/>
              <w:jc w:val="center"/>
              <w:rPr>
                <w:rFonts w:ascii="Arial" w:hAnsi="Arial" w:cs="Arial"/>
                <w:spacing w:val="-12"/>
              </w:rPr>
            </w:pPr>
            <w:r w:rsidRPr="00862CB9">
              <w:rPr>
                <w:rFonts w:ascii="Arial" w:hAnsi="Arial" w:cs="Arial"/>
                <w:spacing w:val="-12"/>
              </w:rPr>
              <w:t>„UŽ“</w:t>
            </w:r>
          </w:p>
          <w:p w14:paraId="6D6EC033" w14:textId="77777777" w:rsidR="00415EE6" w:rsidRPr="00862CB9" w:rsidRDefault="00415EE6"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02C7ADCA" w14:textId="77777777" w:rsidR="00415EE6" w:rsidRPr="00862CB9" w:rsidRDefault="00415EE6" w:rsidP="00400112">
            <w:pPr>
              <w:shd w:val="clear" w:color="auto" w:fill="FFFFFF"/>
              <w:ind w:right="149"/>
              <w:jc w:val="center"/>
              <w:rPr>
                <w:rFonts w:ascii="Arial" w:hAnsi="Arial" w:cs="Arial"/>
              </w:rPr>
            </w:pPr>
          </w:p>
          <w:p w14:paraId="4162CCD7" w14:textId="77777777" w:rsidR="00415EE6" w:rsidRPr="00862CB9" w:rsidRDefault="00415EE6" w:rsidP="00400112">
            <w:pPr>
              <w:shd w:val="clear" w:color="auto" w:fill="FFFFFF"/>
              <w:ind w:right="149"/>
              <w:jc w:val="center"/>
              <w:rPr>
                <w:rFonts w:ascii="Arial" w:hAnsi="Arial" w:cs="Arial"/>
              </w:rPr>
            </w:pPr>
            <w:r w:rsidRPr="00862CB9">
              <w:rPr>
                <w:rFonts w:ascii="Arial" w:hAnsi="Arial" w:cs="Arial"/>
              </w:rPr>
              <w:t>„PRIEŠ“</w:t>
            </w:r>
          </w:p>
          <w:p w14:paraId="4CD05D9C" w14:textId="77777777" w:rsidR="00415EE6" w:rsidRPr="00862CB9" w:rsidRDefault="00415EE6" w:rsidP="00400112">
            <w:pPr>
              <w:shd w:val="clear" w:color="auto" w:fill="FFFFFF"/>
              <w:ind w:right="149"/>
              <w:jc w:val="center"/>
              <w:rPr>
                <w:rFonts w:ascii="Arial" w:hAnsi="Arial" w:cs="Arial"/>
              </w:rPr>
            </w:pPr>
          </w:p>
        </w:tc>
      </w:tr>
      <w:tr w:rsidR="00415EE6" w:rsidRPr="00862CB9" w14:paraId="1482EE26" w14:textId="77777777" w:rsidTr="001F3FF5">
        <w:trPr>
          <w:trHeight w:val="112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16902B48" w14:textId="3E9D6B98" w:rsidR="00415EE6" w:rsidRPr="00862CB9" w:rsidRDefault="007220F8" w:rsidP="00400112">
            <w:pPr>
              <w:pStyle w:val="ListParagraph"/>
              <w:shd w:val="clear" w:color="auto" w:fill="FFFFFF"/>
              <w:ind w:left="360" w:hanging="117"/>
              <w:rPr>
                <w:rFonts w:ascii="Arial" w:hAnsi="Arial" w:cs="Arial"/>
              </w:rPr>
            </w:pPr>
            <w:r>
              <w:rPr>
                <w:rFonts w:ascii="Arial" w:hAnsi="Arial" w:cs="Arial"/>
              </w:rPr>
              <w:t>6</w:t>
            </w:r>
            <w:r w:rsidR="00415EE6" w:rsidRPr="00862CB9">
              <w:rPr>
                <w:rFonts w:ascii="Arial" w:hAnsi="Arial" w:cs="Arial"/>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33D92E8A" w14:textId="1C074232" w:rsidR="00415EE6" w:rsidRPr="00862CB9" w:rsidRDefault="00415EE6" w:rsidP="007220F8">
            <w:pPr>
              <w:rPr>
                <w:rFonts w:ascii="Arial" w:hAnsi="Arial" w:cs="Arial"/>
                <w:b/>
              </w:rPr>
            </w:pPr>
            <w:r w:rsidRPr="00862CB9">
              <w:rPr>
                <w:rFonts w:ascii="Arial" w:hAnsi="Arial" w:cs="Arial"/>
                <w:b/>
              </w:rPr>
              <w:t>Dėl „Lietuvos energijos gamyba“, AB, stebėtojų tarybos atšaukimo.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4EEC9A5C" w14:textId="77777777" w:rsidR="00415EE6" w:rsidRPr="00862CB9" w:rsidRDefault="00415EE6" w:rsidP="00400112">
            <w:pPr>
              <w:jc w:val="both"/>
              <w:rPr>
                <w:rFonts w:ascii="Arial" w:hAnsi="Arial" w:cs="Arial"/>
                <w:bCs/>
                <w:iCs/>
              </w:rPr>
            </w:pPr>
            <w:r w:rsidRPr="00862CB9">
              <w:rPr>
                <w:rFonts w:ascii="Arial" w:hAnsi="Arial" w:cs="Arial"/>
                <w:bCs/>
                <w:iCs/>
              </w:rPr>
              <w:t xml:space="preserve">Atšaukti „Lietuvos energijos gamyba“, AB, stebėtojų tarybą </w:t>
            </w:r>
            <w:proofErr w:type="spellStart"/>
            <w:r w:rsidRPr="00862CB9">
              <w:rPr>
                <w:rFonts w:ascii="Arial" w:hAnsi="Arial" w:cs="Arial"/>
                <w:bCs/>
                <w:iCs/>
              </w:rPr>
              <w:t>in</w:t>
            </w:r>
            <w:proofErr w:type="spellEnd"/>
            <w:r w:rsidRPr="00862CB9">
              <w:rPr>
                <w:rFonts w:ascii="Arial" w:hAnsi="Arial" w:cs="Arial"/>
                <w:bCs/>
                <w:iCs/>
              </w:rPr>
              <w:t xml:space="preserve"> </w:t>
            </w:r>
            <w:proofErr w:type="spellStart"/>
            <w:r w:rsidRPr="00862CB9">
              <w:rPr>
                <w:rFonts w:ascii="Arial" w:hAnsi="Arial" w:cs="Arial"/>
                <w:bCs/>
                <w:iCs/>
              </w:rPr>
              <w:t>corpore</w:t>
            </w:r>
            <w:proofErr w:type="spellEnd"/>
            <w:r w:rsidRPr="00862CB9">
              <w:rPr>
                <w:rFonts w:ascii="Arial" w:hAnsi="Arial" w:cs="Arial"/>
                <w:bCs/>
                <w:iCs/>
              </w:rPr>
              <w:t>.</w:t>
            </w:r>
          </w:p>
          <w:p w14:paraId="2DDB459E" w14:textId="77777777" w:rsidR="00415EE6" w:rsidRPr="00862CB9" w:rsidRDefault="00415EE6" w:rsidP="00400112">
            <w:pPr>
              <w:jc w:val="both"/>
              <w:rPr>
                <w:rFonts w:ascii="Arial" w:hAnsi="Arial" w:cs="Arial"/>
                <w:bCs/>
                <w:iCs/>
              </w:rPr>
            </w:pP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793E7931" w14:textId="77777777" w:rsidR="00415EE6" w:rsidRPr="00862CB9" w:rsidRDefault="00415EE6" w:rsidP="00400112">
            <w:pPr>
              <w:shd w:val="clear" w:color="auto" w:fill="FFFFFF"/>
              <w:ind w:left="10"/>
              <w:jc w:val="center"/>
              <w:rPr>
                <w:rFonts w:ascii="Arial" w:hAnsi="Arial" w:cs="Arial"/>
                <w:spacing w:val="-12"/>
              </w:rPr>
            </w:pPr>
          </w:p>
          <w:p w14:paraId="6CBC42A9" w14:textId="77777777" w:rsidR="00415EE6" w:rsidRPr="00862CB9" w:rsidRDefault="00415EE6" w:rsidP="00400112">
            <w:pPr>
              <w:shd w:val="clear" w:color="auto" w:fill="FFFFFF"/>
              <w:ind w:left="10"/>
              <w:jc w:val="center"/>
              <w:rPr>
                <w:rFonts w:ascii="Arial" w:hAnsi="Arial" w:cs="Arial"/>
                <w:spacing w:val="-12"/>
              </w:rPr>
            </w:pPr>
            <w:r w:rsidRPr="00862CB9">
              <w:rPr>
                <w:rFonts w:ascii="Arial" w:hAnsi="Arial" w:cs="Arial"/>
                <w:spacing w:val="-12"/>
              </w:rPr>
              <w:t>„UŽ“</w:t>
            </w:r>
          </w:p>
          <w:p w14:paraId="500A7DF0" w14:textId="77777777" w:rsidR="00415EE6" w:rsidRPr="00862CB9" w:rsidRDefault="00415EE6"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0D5642F6" w14:textId="77777777" w:rsidR="00415EE6" w:rsidRPr="00862CB9" w:rsidRDefault="00415EE6" w:rsidP="00400112">
            <w:pPr>
              <w:shd w:val="clear" w:color="auto" w:fill="FFFFFF"/>
              <w:ind w:right="149"/>
              <w:jc w:val="center"/>
              <w:rPr>
                <w:rFonts w:ascii="Arial" w:hAnsi="Arial" w:cs="Arial"/>
              </w:rPr>
            </w:pPr>
          </w:p>
          <w:p w14:paraId="41538AB1" w14:textId="77777777" w:rsidR="00415EE6" w:rsidRPr="00862CB9" w:rsidRDefault="00415EE6" w:rsidP="00400112">
            <w:pPr>
              <w:shd w:val="clear" w:color="auto" w:fill="FFFFFF"/>
              <w:ind w:right="149"/>
              <w:jc w:val="center"/>
              <w:rPr>
                <w:rFonts w:ascii="Arial" w:hAnsi="Arial" w:cs="Arial"/>
              </w:rPr>
            </w:pPr>
            <w:r w:rsidRPr="00862CB9">
              <w:rPr>
                <w:rFonts w:ascii="Arial" w:hAnsi="Arial" w:cs="Arial"/>
              </w:rPr>
              <w:t>„PRIEŠ“</w:t>
            </w:r>
          </w:p>
          <w:p w14:paraId="3D8E3B3A" w14:textId="77777777" w:rsidR="00415EE6" w:rsidRPr="00862CB9" w:rsidRDefault="00415EE6" w:rsidP="00400112">
            <w:pPr>
              <w:shd w:val="clear" w:color="auto" w:fill="FFFFFF"/>
              <w:ind w:right="149"/>
              <w:jc w:val="center"/>
              <w:rPr>
                <w:rFonts w:ascii="Arial" w:hAnsi="Arial" w:cs="Arial"/>
              </w:rPr>
            </w:pPr>
          </w:p>
        </w:tc>
      </w:tr>
      <w:tr w:rsidR="007220F8" w:rsidRPr="00862CB9" w14:paraId="34E3BFA7" w14:textId="77777777" w:rsidTr="000761D7">
        <w:trPr>
          <w:trHeight w:val="1124"/>
        </w:trPr>
        <w:tc>
          <w:tcPr>
            <w:tcW w:w="709" w:type="dxa"/>
            <w:vMerge w:val="restart"/>
            <w:tcBorders>
              <w:top w:val="single" w:sz="4" w:space="0" w:color="auto"/>
              <w:left w:val="single" w:sz="6" w:space="0" w:color="auto"/>
              <w:right w:val="single" w:sz="6" w:space="0" w:color="auto"/>
            </w:tcBorders>
            <w:shd w:val="clear" w:color="auto" w:fill="FFFFFF"/>
          </w:tcPr>
          <w:p w14:paraId="799A414E" w14:textId="7AC69CBB" w:rsidR="007220F8" w:rsidRDefault="007220F8" w:rsidP="00400112">
            <w:pPr>
              <w:pStyle w:val="ListParagraph"/>
              <w:shd w:val="clear" w:color="auto" w:fill="FFFFFF"/>
              <w:ind w:left="360" w:hanging="117"/>
              <w:rPr>
                <w:rFonts w:ascii="Arial" w:hAnsi="Arial" w:cs="Arial"/>
              </w:rPr>
            </w:pPr>
            <w:r>
              <w:rPr>
                <w:rFonts w:ascii="Arial" w:hAnsi="Arial" w:cs="Arial"/>
              </w:rPr>
              <w:t>7.</w:t>
            </w:r>
          </w:p>
        </w:tc>
        <w:tc>
          <w:tcPr>
            <w:tcW w:w="2223" w:type="dxa"/>
            <w:vMerge w:val="restart"/>
            <w:tcBorders>
              <w:top w:val="single" w:sz="4" w:space="0" w:color="auto"/>
              <w:left w:val="single" w:sz="6" w:space="0" w:color="auto"/>
              <w:right w:val="single" w:sz="6" w:space="0" w:color="auto"/>
            </w:tcBorders>
            <w:shd w:val="clear" w:color="auto" w:fill="FFFFFF"/>
          </w:tcPr>
          <w:p w14:paraId="2DC83CC1" w14:textId="3275E4C8" w:rsidR="007220F8" w:rsidRPr="00862CB9" w:rsidRDefault="007220F8" w:rsidP="007220F8">
            <w:pPr>
              <w:rPr>
                <w:rFonts w:ascii="Arial" w:hAnsi="Arial" w:cs="Arial"/>
                <w:b/>
              </w:rPr>
            </w:pPr>
            <w:r w:rsidRPr="007220F8">
              <w:rPr>
                <w:rFonts w:ascii="Arial" w:hAnsi="Arial" w:cs="Arial"/>
                <w:b/>
              </w:rPr>
              <w:t>Dėl „Lietuvos energijos gamyba“, AB, stebėtojų tarybos narių išrinkimo.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75CF95D8" w14:textId="29FAAA00" w:rsidR="007220F8" w:rsidRPr="00862CB9" w:rsidRDefault="007220F8" w:rsidP="00400112">
            <w:pPr>
              <w:jc w:val="both"/>
              <w:rPr>
                <w:rFonts w:ascii="Arial" w:hAnsi="Arial" w:cs="Arial"/>
                <w:bCs/>
                <w:iCs/>
              </w:rPr>
            </w:pPr>
            <w:r>
              <w:rPr>
                <w:rFonts w:ascii="Arial" w:hAnsi="Arial" w:cs="Arial"/>
                <w:bCs/>
                <w:iCs/>
              </w:rPr>
              <w:t>7</w:t>
            </w:r>
            <w:r w:rsidRPr="007220F8">
              <w:rPr>
                <w:rFonts w:ascii="Arial" w:hAnsi="Arial" w:cs="Arial"/>
                <w:bCs/>
                <w:iCs/>
              </w:rPr>
              <w:t>.</w:t>
            </w:r>
            <w:r>
              <w:rPr>
                <w:rFonts w:ascii="Arial" w:hAnsi="Arial" w:cs="Arial"/>
                <w:bCs/>
                <w:iCs/>
              </w:rPr>
              <w:t>1.</w:t>
            </w:r>
            <w:r w:rsidRPr="007220F8">
              <w:rPr>
                <w:rFonts w:ascii="Arial" w:hAnsi="Arial" w:cs="Arial"/>
                <w:bCs/>
                <w:iCs/>
              </w:rPr>
              <w:t xml:space="preserve"> „Lietuvos energijos gamyba“, AB, stebėtojų tarybos nariais 4 (ketverių) metų kadencijai išrinkti žemiau nurodytus asmenis:</w:t>
            </w:r>
          </w:p>
        </w:tc>
        <w:tc>
          <w:tcPr>
            <w:tcW w:w="3171" w:type="dxa"/>
            <w:gridSpan w:val="3"/>
            <w:tcBorders>
              <w:top w:val="single" w:sz="4" w:space="0" w:color="auto"/>
              <w:left w:val="single" w:sz="6" w:space="0" w:color="auto"/>
              <w:bottom w:val="single" w:sz="4" w:space="0" w:color="auto"/>
              <w:right w:val="single" w:sz="6" w:space="0" w:color="auto"/>
            </w:tcBorders>
            <w:shd w:val="clear" w:color="auto" w:fill="FFFFFF"/>
          </w:tcPr>
          <w:p w14:paraId="6D23DB89" w14:textId="77777777" w:rsidR="007220F8" w:rsidRDefault="007220F8" w:rsidP="00400112">
            <w:pPr>
              <w:shd w:val="clear" w:color="auto" w:fill="FFFFFF"/>
              <w:ind w:right="149"/>
              <w:jc w:val="center"/>
              <w:rPr>
                <w:rFonts w:ascii="Arial" w:hAnsi="Arial" w:cs="Arial"/>
              </w:rPr>
            </w:pPr>
          </w:p>
          <w:p w14:paraId="23E8CBEB" w14:textId="6CD97329" w:rsidR="007220F8" w:rsidRPr="00862CB9" w:rsidRDefault="007220F8" w:rsidP="00400112">
            <w:pPr>
              <w:shd w:val="clear" w:color="auto" w:fill="FFFFFF"/>
              <w:ind w:right="149"/>
              <w:jc w:val="center"/>
              <w:rPr>
                <w:rFonts w:ascii="Arial" w:hAnsi="Arial" w:cs="Arial"/>
              </w:rPr>
            </w:pPr>
            <w:r w:rsidRPr="007220F8">
              <w:rPr>
                <w:rFonts w:ascii="Arial" w:hAnsi="Arial" w:cs="Arial"/>
              </w:rPr>
              <w:t>Skiriamų balsų skaičius*:</w:t>
            </w:r>
          </w:p>
        </w:tc>
      </w:tr>
      <w:tr w:rsidR="007220F8" w:rsidRPr="00862CB9" w14:paraId="24CAC6FD" w14:textId="77777777" w:rsidTr="000761D7">
        <w:trPr>
          <w:trHeight w:val="1124"/>
        </w:trPr>
        <w:tc>
          <w:tcPr>
            <w:tcW w:w="709" w:type="dxa"/>
            <w:vMerge/>
            <w:tcBorders>
              <w:left w:val="single" w:sz="6" w:space="0" w:color="auto"/>
              <w:right w:val="single" w:sz="6" w:space="0" w:color="auto"/>
            </w:tcBorders>
            <w:shd w:val="clear" w:color="auto" w:fill="FFFFFF"/>
          </w:tcPr>
          <w:p w14:paraId="62625B75" w14:textId="77777777" w:rsidR="007220F8" w:rsidRDefault="007220F8" w:rsidP="00400112">
            <w:pPr>
              <w:pStyle w:val="ListParagraph"/>
              <w:shd w:val="clear" w:color="auto" w:fill="FFFFFF"/>
              <w:ind w:left="360" w:hanging="117"/>
              <w:rPr>
                <w:rFonts w:ascii="Arial" w:hAnsi="Arial" w:cs="Arial"/>
              </w:rPr>
            </w:pPr>
          </w:p>
        </w:tc>
        <w:tc>
          <w:tcPr>
            <w:tcW w:w="2223" w:type="dxa"/>
            <w:vMerge/>
            <w:tcBorders>
              <w:left w:val="single" w:sz="6" w:space="0" w:color="auto"/>
              <w:right w:val="single" w:sz="6" w:space="0" w:color="auto"/>
            </w:tcBorders>
            <w:shd w:val="clear" w:color="auto" w:fill="FFFFFF"/>
          </w:tcPr>
          <w:p w14:paraId="725B83B3" w14:textId="77777777" w:rsidR="007220F8" w:rsidRPr="00862CB9" w:rsidRDefault="007220F8" w:rsidP="007220F8">
            <w:pPr>
              <w:rPr>
                <w:rFonts w:ascii="Arial" w:hAnsi="Arial" w:cs="Arial"/>
                <w:b/>
              </w:rPr>
            </w:pP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3BD84EF5" w14:textId="14F8A0D5" w:rsidR="007220F8" w:rsidRPr="00862CB9" w:rsidRDefault="007220F8" w:rsidP="00400112">
            <w:pPr>
              <w:jc w:val="both"/>
              <w:rPr>
                <w:rFonts w:ascii="Arial" w:hAnsi="Arial" w:cs="Arial"/>
                <w:bCs/>
                <w:iCs/>
              </w:rPr>
            </w:pPr>
            <w:r>
              <w:rPr>
                <w:rFonts w:ascii="Arial" w:hAnsi="Arial" w:cs="Arial"/>
                <w:bCs/>
                <w:iCs/>
              </w:rPr>
              <w:t>7</w:t>
            </w:r>
            <w:r w:rsidRPr="007220F8">
              <w:rPr>
                <w:rFonts w:ascii="Arial" w:hAnsi="Arial" w:cs="Arial"/>
                <w:bCs/>
                <w:iCs/>
              </w:rPr>
              <w:t xml:space="preserve">.1.1. Dominyką </w:t>
            </w:r>
            <w:proofErr w:type="spellStart"/>
            <w:r w:rsidRPr="007220F8">
              <w:rPr>
                <w:rFonts w:ascii="Arial" w:hAnsi="Arial" w:cs="Arial"/>
                <w:bCs/>
                <w:iCs/>
              </w:rPr>
              <w:t>Tučkų</w:t>
            </w:r>
            <w:proofErr w:type="spellEnd"/>
            <w:r w:rsidRPr="007220F8">
              <w:rPr>
                <w:rFonts w:ascii="Arial" w:hAnsi="Arial" w:cs="Arial"/>
                <w:bCs/>
                <w:iCs/>
              </w:rPr>
              <w:t xml:space="preserve"> (asmens kodas ir gyvenamoji vieta neskelbiami);</w:t>
            </w:r>
          </w:p>
        </w:tc>
        <w:tc>
          <w:tcPr>
            <w:tcW w:w="3171" w:type="dxa"/>
            <w:gridSpan w:val="3"/>
            <w:tcBorders>
              <w:top w:val="single" w:sz="4" w:space="0" w:color="auto"/>
              <w:left w:val="single" w:sz="6" w:space="0" w:color="auto"/>
              <w:bottom w:val="single" w:sz="4" w:space="0" w:color="auto"/>
              <w:right w:val="single" w:sz="6" w:space="0" w:color="auto"/>
            </w:tcBorders>
            <w:shd w:val="clear" w:color="auto" w:fill="FFFFFF"/>
          </w:tcPr>
          <w:p w14:paraId="3616D3DE" w14:textId="77777777" w:rsidR="007220F8" w:rsidRPr="00862CB9" w:rsidRDefault="007220F8" w:rsidP="00400112">
            <w:pPr>
              <w:shd w:val="clear" w:color="auto" w:fill="FFFFFF"/>
              <w:ind w:right="149"/>
              <w:jc w:val="center"/>
              <w:rPr>
                <w:rFonts w:ascii="Arial" w:hAnsi="Arial" w:cs="Arial"/>
              </w:rPr>
            </w:pPr>
          </w:p>
        </w:tc>
      </w:tr>
      <w:tr w:rsidR="007220F8" w:rsidRPr="00862CB9" w14:paraId="17F40722" w14:textId="77777777" w:rsidTr="000761D7">
        <w:trPr>
          <w:trHeight w:val="1124"/>
        </w:trPr>
        <w:tc>
          <w:tcPr>
            <w:tcW w:w="709" w:type="dxa"/>
            <w:vMerge/>
            <w:tcBorders>
              <w:left w:val="single" w:sz="6" w:space="0" w:color="auto"/>
              <w:right w:val="single" w:sz="6" w:space="0" w:color="auto"/>
            </w:tcBorders>
            <w:shd w:val="clear" w:color="auto" w:fill="FFFFFF"/>
          </w:tcPr>
          <w:p w14:paraId="57A5E48A" w14:textId="77777777" w:rsidR="007220F8" w:rsidRDefault="007220F8" w:rsidP="00400112">
            <w:pPr>
              <w:pStyle w:val="ListParagraph"/>
              <w:shd w:val="clear" w:color="auto" w:fill="FFFFFF"/>
              <w:ind w:left="360" w:hanging="117"/>
              <w:rPr>
                <w:rFonts w:ascii="Arial" w:hAnsi="Arial" w:cs="Arial"/>
              </w:rPr>
            </w:pPr>
          </w:p>
        </w:tc>
        <w:tc>
          <w:tcPr>
            <w:tcW w:w="2223" w:type="dxa"/>
            <w:vMerge/>
            <w:tcBorders>
              <w:left w:val="single" w:sz="6" w:space="0" w:color="auto"/>
              <w:right w:val="single" w:sz="6" w:space="0" w:color="auto"/>
            </w:tcBorders>
            <w:shd w:val="clear" w:color="auto" w:fill="FFFFFF"/>
          </w:tcPr>
          <w:p w14:paraId="123D7633" w14:textId="77777777" w:rsidR="007220F8" w:rsidRPr="00862CB9" w:rsidRDefault="007220F8" w:rsidP="007220F8">
            <w:pPr>
              <w:rPr>
                <w:rFonts w:ascii="Arial" w:hAnsi="Arial" w:cs="Arial"/>
                <w:b/>
              </w:rPr>
            </w:pP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5AEC43DD" w14:textId="02ACC8EB" w:rsidR="007220F8" w:rsidRPr="00862CB9" w:rsidRDefault="007220F8" w:rsidP="00400112">
            <w:pPr>
              <w:jc w:val="both"/>
              <w:rPr>
                <w:rFonts w:ascii="Arial" w:hAnsi="Arial" w:cs="Arial"/>
                <w:bCs/>
                <w:iCs/>
              </w:rPr>
            </w:pPr>
            <w:r>
              <w:rPr>
                <w:rFonts w:ascii="Arial" w:hAnsi="Arial" w:cs="Arial"/>
                <w:bCs/>
                <w:iCs/>
              </w:rPr>
              <w:t>7</w:t>
            </w:r>
            <w:r w:rsidRPr="007220F8">
              <w:rPr>
                <w:rFonts w:ascii="Arial" w:hAnsi="Arial" w:cs="Arial"/>
                <w:bCs/>
                <w:iCs/>
              </w:rPr>
              <w:t xml:space="preserve">.1.2. Živilę </w:t>
            </w:r>
            <w:proofErr w:type="spellStart"/>
            <w:r w:rsidRPr="007220F8">
              <w:rPr>
                <w:rFonts w:ascii="Arial" w:hAnsi="Arial" w:cs="Arial"/>
                <w:bCs/>
                <w:iCs/>
              </w:rPr>
              <w:t>Skibarkienę</w:t>
            </w:r>
            <w:proofErr w:type="spellEnd"/>
            <w:r w:rsidRPr="007220F8">
              <w:rPr>
                <w:rFonts w:ascii="Arial" w:hAnsi="Arial" w:cs="Arial"/>
                <w:bCs/>
                <w:iCs/>
              </w:rPr>
              <w:t xml:space="preserve"> (asmens kodas ir gyvenamoji vieta neskelbiami);</w:t>
            </w:r>
          </w:p>
        </w:tc>
        <w:tc>
          <w:tcPr>
            <w:tcW w:w="3171" w:type="dxa"/>
            <w:gridSpan w:val="3"/>
            <w:tcBorders>
              <w:top w:val="single" w:sz="4" w:space="0" w:color="auto"/>
              <w:left w:val="single" w:sz="6" w:space="0" w:color="auto"/>
              <w:bottom w:val="single" w:sz="4" w:space="0" w:color="auto"/>
              <w:right w:val="single" w:sz="6" w:space="0" w:color="auto"/>
            </w:tcBorders>
            <w:shd w:val="clear" w:color="auto" w:fill="FFFFFF"/>
          </w:tcPr>
          <w:p w14:paraId="1DCB366F" w14:textId="77777777" w:rsidR="007220F8" w:rsidRPr="00862CB9" w:rsidRDefault="007220F8" w:rsidP="00400112">
            <w:pPr>
              <w:shd w:val="clear" w:color="auto" w:fill="FFFFFF"/>
              <w:ind w:right="149"/>
              <w:jc w:val="center"/>
              <w:rPr>
                <w:rFonts w:ascii="Arial" w:hAnsi="Arial" w:cs="Arial"/>
              </w:rPr>
            </w:pPr>
          </w:p>
        </w:tc>
      </w:tr>
      <w:tr w:rsidR="007220F8" w:rsidRPr="00862CB9" w14:paraId="09B8349A" w14:textId="77777777" w:rsidTr="000761D7">
        <w:trPr>
          <w:trHeight w:val="1124"/>
        </w:trPr>
        <w:tc>
          <w:tcPr>
            <w:tcW w:w="709" w:type="dxa"/>
            <w:vMerge/>
            <w:tcBorders>
              <w:left w:val="single" w:sz="6" w:space="0" w:color="auto"/>
              <w:right w:val="single" w:sz="6" w:space="0" w:color="auto"/>
            </w:tcBorders>
            <w:shd w:val="clear" w:color="auto" w:fill="FFFFFF"/>
          </w:tcPr>
          <w:p w14:paraId="49270F1D" w14:textId="77777777" w:rsidR="007220F8" w:rsidRDefault="007220F8" w:rsidP="00400112">
            <w:pPr>
              <w:pStyle w:val="ListParagraph"/>
              <w:shd w:val="clear" w:color="auto" w:fill="FFFFFF"/>
              <w:ind w:left="360" w:hanging="117"/>
              <w:rPr>
                <w:rFonts w:ascii="Arial" w:hAnsi="Arial" w:cs="Arial"/>
              </w:rPr>
            </w:pPr>
          </w:p>
        </w:tc>
        <w:tc>
          <w:tcPr>
            <w:tcW w:w="2223" w:type="dxa"/>
            <w:vMerge/>
            <w:tcBorders>
              <w:left w:val="single" w:sz="6" w:space="0" w:color="auto"/>
              <w:right w:val="single" w:sz="6" w:space="0" w:color="auto"/>
            </w:tcBorders>
            <w:shd w:val="clear" w:color="auto" w:fill="FFFFFF"/>
          </w:tcPr>
          <w:p w14:paraId="7A7BB661" w14:textId="77777777" w:rsidR="007220F8" w:rsidRPr="00862CB9" w:rsidRDefault="007220F8" w:rsidP="00400112">
            <w:pPr>
              <w:rPr>
                <w:rFonts w:ascii="Arial" w:hAnsi="Arial" w:cs="Arial"/>
                <w:b/>
              </w:rPr>
            </w:pP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7710A830" w14:textId="7832710F" w:rsidR="007220F8" w:rsidRPr="00862CB9" w:rsidRDefault="007220F8" w:rsidP="00400112">
            <w:pPr>
              <w:jc w:val="both"/>
              <w:rPr>
                <w:rFonts w:ascii="Arial" w:hAnsi="Arial" w:cs="Arial"/>
                <w:bCs/>
                <w:iCs/>
              </w:rPr>
            </w:pPr>
            <w:r>
              <w:rPr>
                <w:rFonts w:ascii="Arial" w:hAnsi="Arial" w:cs="Arial"/>
                <w:bCs/>
                <w:iCs/>
              </w:rPr>
              <w:t>7</w:t>
            </w:r>
            <w:r w:rsidRPr="007220F8">
              <w:rPr>
                <w:rFonts w:ascii="Arial" w:hAnsi="Arial" w:cs="Arial"/>
                <w:bCs/>
                <w:iCs/>
              </w:rPr>
              <w:t>.1.3. Rimgaudą Kalvaitį (nepriklausomas narys) (asmens kodas ir gyvenamoji vieta neskelbiami).</w:t>
            </w:r>
          </w:p>
        </w:tc>
        <w:tc>
          <w:tcPr>
            <w:tcW w:w="3171" w:type="dxa"/>
            <w:gridSpan w:val="3"/>
            <w:tcBorders>
              <w:top w:val="single" w:sz="4" w:space="0" w:color="auto"/>
              <w:left w:val="single" w:sz="6" w:space="0" w:color="auto"/>
              <w:bottom w:val="single" w:sz="4" w:space="0" w:color="auto"/>
              <w:right w:val="single" w:sz="6" w:space="0" w:color="auto"/>
            </w:tcBorders>
            <w:shd w:val="clear" w:color="auto" w:fill="FFFFFF"/>
          </w:tcPr>
          <w:p w14:paraId="0E987474" w14:textId="77777777" w:rsidR="007220F8" w:rsidRPr="00862CB9" w:rsidRDefault="007220F8" w:rsidP="00400112">
            <w:pPr>
              <w:shd w:val="clear" w:color="auto" w:fill="FFFFFF"/>
              <w:ind w:right="149"/>
              <w:jc w:val="center"/>
              <w:rPr>
                <w:rFonts w:ascii="Arial" w:hAnsi="Arial" w:cs="Arial"/>
              </w:rPr>
            </w:pPr>
          </w:p>
        </w:tc>
      </w:tr>
      <w:tr w:rsidR="007220F8" w:rsidRPr="00862CB9" w14:paraId="1BA00E87" w14:textId="77777777" w:rsidTr="000761D7">
        <w:trPr>
          <w:trHeight w:val="1124"/>
        </w:trPr>
        <w:tc>
          <w:tcPr>
            <w:tcW w:w="709" w:type="dxa"/>
            <w:vMerge/>
            <w:tcBorders>
              <w:left w:val="single" w:sz="6" w:space="0" w:color="auto"/>
              <w:bottom w:val="single" w:sz="4" w:space="0" w:color="auto"/>
              <w:right w:val="single" w:sz="6" w:space="0" w:color="auto"/>
            </w:tcBorders>
            <w:shd w:val="clear" w:color="auto" w:fill="FFFFFF"/>
          </w:tcPr>
          <w:p w14:paraId="1E03A77E" w14:textId="47604CB5" w:rsidR="007220F8" w:rsidRPr="00862CB9" w:rsidRDefault="007220F8" w:rsidP="00400112">
            <w:pPr>
              <w:pStyle w:val="ListParagraph"/>
              <w:shd w:val="clear" w:color="auto" w:fill="FFFFFF"/>
              <w:ind w:left="360" w:hanging="117"/>
              <w:rPr>
                <w:rFonts w:ascii="Arial" w:hAnsi="Arial" w:cs="Arial"/>
              </w:rPr>
            </w:pPr>
          </w:p>
        </w:tc>
        <w:tc>
          <w:tcPr>
            <w:tcW w:w="2223" w:type="dxa"/>
            <w:vMerge/>
            <w:tcBorders>
              <w:left w:val="single" w:sz="6" w:space="0" w:color="auto"/>
              <w:bottom w:val="single" w:sz="4" w:space="0" w:color="auto"/>
              <w:right w:val="single" w:sz="6" w:space="0" w:color="auto"/>
            </w:tcBorders>
            <w:shd w:val="clear" w:color="auto" w:fill="FFFFFF"/>
          </w:tcPr>
          <w:p w14:paraId="0D3D5B60" w14:textId="77777777" w:rsidR="007220F8" w:rsidRPr="00862CB9" w:rsidRDefault="007220F8" w:rsidP="007220F8">
            <w:pPr>
              <w:rPr>
                <w:rFonts w:ascii="Arial" w:hAnsi="Arial" w:cs="Arial"/>
                <w:b/>
              </w:rPr>
            </w:pP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5D15AB56" w14:textId="1B43002F" w:rsidR="007220F8" w:rsidRPr="00862CB9" w:rsidRDefault="007220F8" w:rsidP="00400112">
            <w:pPr>
              <w:jc w:val="both"/>
              <w:rPr>
                <w:rFonts w:ascii="Arial" w:hAnsi="Arial" w:cs="Arial"/>
                <w:bCs/>
                <w:iCs/>
              </w:rPr>
            </w:pPr>
            <w:r>
              <w:rPr>
                <w:rFonts w:ascii="Arial" w:hAnsi="Arial" w:cs="Arial"/>
                <w:bCs/>
                <w:iCs/>
              </w:rPr>
              <w:t>7</w:t>
            </w:r>
            <w:r w:rsidRPr="00862CB9">
              <w:rPr>
                <w:rFonts w:ascii="Arial" w:hAnsi="Arial" w:cs="Arial"/>
                <w:bCs/>
                <w:iCs/>
              </w:rPr>
              <w:t>.2. Nustatyti, kad „Lietuvos energijos gamyba“, AB, stebėtojų tarybos nariai pradeda savo veiklą pasibaigus juos išrinkusiam visuotiniam akcininkų susirinkimui.</w:t>
            </w:r>
          </w:p>
          <w:p w14:paraId="05E73A1C" w14:textId="77777777" w:rsidR="007220F8" w:rsidRPr="00862CB9" w:rsidRDefault="007220F8" w:rsidP="00400112">
            <w:pPr>
              <w:jc w:val="both"/>
              <w:rPr>
                <w:rFonts w:ascii="Arial" w:hAnsi="Arial" w:cs="Arial"/>
                <w:bCs/>
                <w:iCs/>
              </w:rPr>
            </w:pP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2BC4979A" w14:textId="77777777" w:rsidR="007220F8" w:rsidRPr="00862CB9" w:rsidRDefault="007220F8" w:rsidP="00400112">
            <w:pPr>
              <w:shd w:val="clear" w:color="auto" w:fill="FFFFFF"/>
              <w:ind w:left="10"/>
              <w:jc w:val="center"/>
              <w:rPr>
                <w:rFonts w:ascii="Arial" w:hAnsi="Arial" w:cs="Arial"/>
                <w:spacing w:val="-12"/>
              </w:rPr>
            </w:pPr>
          </w:p>
          <w:p w14:paraId="2FF8A857" w14:textId="77777777" w:rsidR="007220F8" w:rsidRPr="00862CB9" w:rsidRDefault="007220F8" w:rsidP="00400112">
            <w:pPr>
              <w:shd w:val="clear" w:color="auto" w:fill="FFFFFF"/>
              <w:ind w:left="10"/>
              <w:jc w:val="center"/>
              <w:rPr>
                <w:rFonts w:ascii="Arial" w:hAnsi="Arial" w:cs="Arial"/>
                <w:spacing w:val="-12"/>
              </w:rPr>
            </w:pPr>
            <w:bookmarkStart w:id="0" w:name="_GoBack"/>
            <w:bookmarkEnd w:id="0"/>
            <w:r w:rsidRPr="00862CB9">
              <w:rPr>
                <w:rFonts w:ascii="Arial" w:hAnsi="Arial" w:cs="Arial"/>
                <w:spacing w:val="-12"/>
              </w:rPr>
              <w:t>„UŽ“</w:t>
            </w:r>
          </w:p>
          <w:p w14:paraId="12ACFB8C" w14:textId="77777777" w:rsidR="007220F8" w:rsidRPr="00862CB9" w:rsidRDefault="007220F8"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715EF0B0" w14:textId="77777777" w:rsidR="007220F8" w:rsidRPr="00862CB9" w:rsidRDefault="007220F8" w:rsidP="00400112">
            <w:pPr>
              <w:shd w:val="clear" w:color="auto" w:fill="FFFFFF"/>
              <w:ind w:right="149"/>
              <w:jc w:val="center"/>
              <w:rPr>
                <w:rFonts w:ascii="Arial" w:hAnsi="Arial" w:cs="Arial"/>
              </w:rPr>
            </w:pPr>
          </w:p>
          <w:p w14:paraId="62447D08" w14:textId="77777777" w:rsidR="007220F8" w:rsidRPr="00862CB9" w:rsidRDefault="007220F8" w:rsidP="00400112">
            <w:pPr>
              <w:shd w:val="clear" w:color="auto" w:fill="FFFFFF"/>
              <w:ind w:right="149"/>
              <w:jc w:val="center"/>
              <w:rPr>
                <w:rFonts w:ascii="Arial" w:hAnsi="Arial" w:cs="Arial"/>
              </w:rPr>
            </w:pPr>
            <w:r w:rsidRPr="00862CB9">
              <w:rPr>
                <w:rFonts w:ascii="Arial" w:hAnsi="Arial" w:cs="Arial"/>
              </w:rPr>
              <w:t>„PRIEŠ“</w:t>
            </w:r>
          </w:p>
          <w:p w14:paraId="113AE641" w14:textId="77777777" w:rsidR="007220F8" w:rsidRPr="00862CB9" w:rsidRDefault="007220F8" w:rsidP="00400112">
            <w:pPr>
              <w:shd w:val="clear" w:color="auto" w:fill="FFFFFF"/>
              <w:ind w:right="149"/>
              <w:jc w:val="center"/>
              <w:rPr>
                <w:rFonts w:ascii="Arial" w:hAnsi="Arial" w:cs="Arial"/>
              </w:rPr>
            </w:pPr>
          </w:p>
        </w:tc>
      </w:tr>
      <w:tr w:rsidR="00415EE6" w:rsidRPr="00862CB9" w14:paraId="47F46FDB" w14:textId="77777777" w:rsidTr="001F3FF5">
        <w:trPr>
          <w:trHeight w:val="1124"/>
        </w:trPr>
        <w:tc>
          <w:tcPr>
            <w:tcW w:w="709" w:type="dxa"/>
            <w:tcBorders>
              <w:top w:val="single" w:sz="4" w:space="0" w:color="auto"/>
              <w:left w:val="single" w:sz="6" w:space="0" w:color="auto"/>
              <w:bottom w:val="single" w:sz="4" w:space="0" w:color="auto"/>
              <w:right w:val="single" w:sz="6" w:space="0" w:color="auto"/>
            </w:tcBorders>
            <w:shd w:val="clear" w:color="auto" w:fill="FFFFFF"/>
          </w:tcPr>
          <w:p w14:paraId="2FF356B5" w14:textId="4CD4D925" w:rsidR="00415EE6" w:rsidRPr="00862CB9" w:rsidRDefault="007220F8" w:rsidP="00400112">
            <w:pPr>
              <w:pStyle w:val="ListParagraph"/>
              <w:shd w:val="clear" w:color="auto" w:fill="FFFFFF"/>
              <w:ind w:left="360" w:hanging="117"/>
              <w:rPr>
                <w:rFonts w:ascii="Arial" w:hAnsi="Arial" w:cs="Arial"/>
              </w:rPr>
            </w:pPr>
            <w:r>
              <w:rPr>
                <w:rFonts w:ascii="Arial" w:hAnsi="Arial" w:cs="Arial"/>
              </w:rPr>
              <w:t>8</w:t>
            </w:r>
            <w:r w:rsidR="00415EE6" w:rsidRPr="00862CB9">
              <w:rPr>
                <w:rFonts w:ascii="Arial" w:hAnsi="Arial" w:cs="Arial"/>
              </w:rPr>
              <w:t>.</w:t>
            </w:r>
          </w:p>
        </w:tc>
        <w:tc>
          <w:tcPr>
            <w:tcW w:w="2223" w:type="dxa"/>
            <w:tcBorders>
              <w:top w:val="single" w:sz="4" w:space="0" w:color="auto"/>
              <w:left w:val="single" w:sz="6" w:space="0" w:color="auto"/>
              <w:bottom w:val="single" w:sz="4" w:space="0" w:color="auto"/>
              <w:right w:val="single" w:sz="6" w:space="0" w:color="auto"/>
            </w:tcBorders>
            <w:shd w:val="clear" w:color="auto" w:fill="FFFFFF"/>
          </w:tcPr>
          <w:p w14:paraId="25523220" w14:textId="6C206B30" w:rsidR="00415EE6" w:rsidRPr="00862CB9" w:rsidRDefault="00415EE6" w:rsidP="00400112">
            <w:pPr>
              <w:rPr>
                <w:rFonts w:ascii="Arial" w:hAnsi="Arial" w:cs="Arial"/>
                <w:b/>
              </w:rPr>
            </w:pPr>
            <w:r w:rsidRPr="00862CB9">
              <w:rPr>
                <w:rFonts w:ascii="Arial" w:hAnsi="Arial" w:cs="Arial"/>
                <w:b/>
              </w:rPr>
              <w:t>Dėl sutarčių su „Lietuvos energijos gamyba“, AB, stebėtojų tarybos nariais sąlygų tvirtinimo.</w:t>
            </w:r>
          </w:p>
        </w:tc>
        <w:tc>
          <w:tcPr>
            <w:tcW w:w="4245" w:type="dxa"/>
            <w:gridSpan w:val="3"/>
            <w:tcBorders>
              <w:top w:val="single" w:sz="4" w:space="0" w:color="auto"/>
              <w:left w:val="single" w:sz="6" w:space="0" w:color="auto"/>
              <w:bottom w:val="single" w:sz="4" w:space="0" w:color="auto"/>
              <w:right w:val="single" w:sz="6" w:space="0" w:color="auto"/>
            </w:tcBorders>
            <w:shd w:val="clear" w:color="auto" w:fill="FFFFFF"/>
          </w:tcPr>
          <w:p w14:paraId="1A904FC7" w14:textId="406FFE20" w:rsidR="00415EE6" w:rsidRPr="00862CB9" w:rsidRDefault="007220F8" w:rsidP="00400112">
            <w:pPr>
              <w:jc w:val="both"/>
              <w:rPr>
                <w:rFonts w:ascii="Arial" w:hAnsi="Arial" w:cs="Arial"/>
                <w:bCs/>
                <w:iCs/>
              </w:rPr>
            </w:pPr>
            <w:r>
              <w:rPr>
                <w:rFonts w:ascii="Arial" w:hAnsi="Arial" w:cs="Arial"/>
                <w:bCs/>
                <w:iCs/>
              </w:rPr>
              <w:t>8</w:t>
            </w:r>
            <w:r w:rsidR="00415EE6" w:rsidRPr="00862CB9">
              <w:rPr>
                <w:rFonts w:ascii="Arial" w:hAnsi="Arial" w:cs="Arial"/>
                <w:bCs/>
                <w:iCs/>
              </w:rPr>
              <w:t>.1. Patvirtinti konfidencialios informacijos apsaugos sutarties su stebėtojų tarybos nariais sąlygas (pridedama).</w:t>
            </w:r>
          </w:p>
          <w:p w14:paraId="2D513386" w14:textId="560FD632" w:rsidR="00415EE6" w:rsidRPr="00862CB9" w:rsidRDefault="007220F8" w:rsidP="00400112">
            <w:pPr>
              <w:jc w:val="both"/>
              <w:rPr>
                <w:rFonts w:ascii="Arial" w:hAnsi="Arial" w:cs="Arial"/>
                <w:bCs/>
                <w:iCs/>
              </w:rPr>
            </w:pPr>
            <w:r>
              <w:rPr>
                <w:rFonts w:ascii="Arial" w:hAnsi="Arial" w:cs="Arial"/>
                <w:bCs/>
                <w:iCs/>
              </w:rPr>
              <w:t>8</w:t>
            </w:r>
            <w:r w:rsidR="00415EE6" w:rsidRPr="00862CB9">
              <w:rPr>
                <w:rFonts w:ascii="Arial" w:hAnsi="Arial" w:cs="Arial"/>
                <w:bCs/>
                <w:iCs/>
              </w:rPr>
              <w:t>.2. Patvirtinti sutarties dėl stebėtojų tarybos nario veiklos sąlygas (pridedama).</w:t>
            </w:r>
          </w:p>
          <w:p w14:paraId="1F32784B" w14:textId="66F05360" w:rsidR="00415EE6" w:rsidRPr="00862CB9" w:rsidRDefault="007220F8" w:rsidP="00400112">
            <w:pPr>
              <w:jc w:val="both"/>
              <w:rPr>
                <w:rFonts w:ascii="Arial" w:hAnsi="Arial" w:cs="Arial"/>
                <w:bCs/>
                <w:iCs/>
              </w:rPr>
            </w:pPr>
            <w:r>
              <w:rPr>
                <w:rFonts w:ascii="Arial" w:hAnsi="Arial" w:cs="Arial"/>
                <w:bCs/>
                <w:iCs/>
              </w:rPr>
              <w:t>8</w:t>
            </w:r>
            <w:r w:rsidR="00415EE6" w:rsidRPr="00862CB9">
              <w:rPr>
                <w:rFonts w:ascii="Arial" w:hAnsi="Arial" w:cs="Arial"/>
                <w:bCs/>
                <w:iCs/>
              </w:rPr>
              <w:t>.3. Patvirtinti sutarties dėl nepriklausomo stebėtojų tarybos nario veiklos sąlygas (pridedama).</w:t>
            </w:r>
          </w:p>
          <w:p w14:paraId="6E3D9C33" w14:textId="2D1267F6" w:rsidR="00415EE6" w:rsidRPr="00862CB9" w:rsidRDefault="007220F8" w:rsidP="00400112">
            <w:pPr>
              <w:jc w:val="both"/>
              <w:rPr>
                <w:rFonts w:ascii="Arial" w:hAnsi="Arial" w:cs="Arial"/>
                <w:bCs/>
                <w:iCs/>
              </w:rPr>
            </w:pPr>
            <w:r>
              <w:rPr>
                <w:rFonts w:ascii="Arial" w:hAnsi="Arial" w:cs="Arial"/>
                <w:bCs/>
                <w:iCs/>
              </w:rPr>
              <w:t>8</w:t>
            </w:r>
            <w:r w:rsidR="00415EE6" w:rsidRPr="00862CB9">
              <w:rPr>
                <w:rFonts w:ascii="Arial" w:hAnsi="Arial" w:cs="Arial"/>
                <w:bCs/>
                <w:iCs/>
              </w:rPr>
              <w:t xml:space="preserve">.4. Nustatyti nepriklausomam stebėtojų tarybos nariui 43,44 EUR (keturiasdešimt trys eurai ir keturiasdešimt keturi centai) valandinį atlygį (neatskaičius mokesčių) už faktiškai vykdomą nepriklausomo stebėtojų tarybos nario veiklą. </w:t>
            </w:r>
          </w:p>
          <w:p w14:paraId="4C9E5141" w14:textId="2FFA1ADC" w:rsidR="00415EE6" w:rsidRPr="00862CB9" w:rsidRDefault="007220F8" w:rsidP="00400112">
            <w:pPr>
              <w:jc w:val="both"/>
              <w:rPr>
                <w:rFonts w:ascii="Arial" w:hAnsi="Arial" w:cs="Arial"/>
                <w:bCs/>
                <w:iCs/>
              </w:rPr>
            </w:pPr>
            <w:r>
              <w:rPr>
                <w:rFonts w:ascii="Arial" w:hAnsi="Arial" w:cs="Arial"/>
                <w:bCs/>
                <w:iCs/>
              </w:rPr>
              <w:t>8</w:t>
            </w:r>
            <w:r w:rsidR="00415EE6" w:rsidRPr="00862CB9">
              <w:rPr>
                <w:rFonts w:ascii="Arial" w:hAnsi="Arial" w:cs="Arial"/>
                <w:bCs/>
                <w:iCs/>
              </w:rPr>
              <w:t xml:space="preserve">.5. Nustatyti, kad mėnesinis atlygis nepriklausomam stebėtojų tarybos nariui yra apribotas maksimalia 1014 EUR (vienas tūkstantis keturiolika eurų) (neatskaičius mokesčių) suma. </w:t>
            </w:r>
          </w:p>
          <w:p w14:paraId="5D59BD54" w14:textId="7A3251E0" w:rsidR="00415EE6" w:rsidRPr="00862CB9" w:rsidRDefault="007220F8" w:rsidP="00400112">
            <w:pPr>
              <w:jc w:val="both"/>
              <w:rPr>
                <w:rFonts w:ascii="Arial" w:hAnsi="Arial" w:cs="Arial"/>
                <w:bCs/>
                <w:iCs/>
              </w:rPr>
            </w:pPr>
            <w:r>
              <w:rPr>
                <w:rFonts w:ascii="Arial" w:hAnsi="Arial" w:cs="Arial"/>
                <w:bCs/>
                <w:iCs/>
              </w:rPr>
              <w:t>8</w:t>
            </w:r>
            <w:r w:rsidR="00415EE6" w:rsidRPr="00862CB9">
              <w:rPr>
                <w:rFonts w:ascii="Arial" w:hAnsi="Arial" w:cs="Arial"/>
                <w:bCs/>
                <w:iCs/>
              </w:rPr>
              <w:t>.6. Įgalioti „Lietuvos energijos gamyba“, AB, generalinį direktorių (su teise perįgalioti) pasirašyti sutartis dėl „Lietuvos energijos gamyba“, AB, stebėtojų tarybos nario veiklos bei konfidencialios informacijos apsaugos su naujai išrinktais stebėtojų tarybos nariais.</w:t>
            </w:r>
          </w:p>
        </w:tc>
        <w:tc>
          <w:tcPr>
            <w:tcW w:w="1181" w:type="dxa"/>
            <w:gridSpan w:val="2"/>
            <w:tcBorders>
              <w:top w:val="single" w:sz="4" w:space="0" w:color="auto"/>
              <w:left w:val="single" w:sz="6" w:space="0" w:color="auto"/>
              <w:bottom w:val="single" w:sz="4" w:space="0" w:color="auto"/>
              <w:right w:val="single" w:sz="4" w:space="0" w:color="auto"/>
            </w:tcBorders>
            <w:shd w:val="clear" w:color="auto" w:fill="FFFFFF"/>
          </w:tcPr>
          <w:p w14:paraId="0BD81BF8" w14:textId="77777777" w:rsidR="00415EE6" w:rsidRPr="00862CB9" w:rsidRDefault="00415EE6" w:rsidP="00400112">
            <w:pPr>
              <w:shd w:val="clear" w:color="auto" w:fill="FFFFFF"/>
              <w:ind w:left="10"/>
              <w:jc w:val="center"/>
              <w:rPr>
                <w:rFonts w:ascii="Arial" w:hAnsi="Arial" w:cs="Arial"/>
                <w:spacing w:val="-12"/>
              </w:rPr>
            </w:pPr>
          </w:p>
          <w:p w14:paraId="7CB5B110" w14:textId="77777777" w:rsidR="00415EE6" w:rsidRPr="00862CB9" w:rsidRDefault="00415EE6" w:rsidP="00400112">
            <w:pPr>
              <w:shd w:val="clear" w:color="auto" w:fill="FFFFFF"/>
              <w:ind w:left="10"/>
              <w:jc w:val="center"/>
              <w:rPr>
                <w:rFonts w:ascii="Arial" w:hAnsi="Arial" w:cs="Arial"/>
                <w:spacing w:val="-12"/>
              </w:rPr>
            </w:pPr>
            <w:r w:rsidRPr="00862CB9">
              <w:rPr>
                <w:rFonts w:ascii="Arial" w:hAnsi="Arial" w:cs="Arial"/>
                <w:spacing w:val="-12"/>
              </w:rPr>
              <w:t>„UŽ“</w:t>
            </w:r>
          </w:p>
          <w:p w14:paraId="56C13933" w14:textId="77777777" w:rsidR="00415EE6" w:rsidRPr="00862CB9" w:rsidRDefault="00415EE6" w:rsidP="00400112">
            <w:pPr>
              <w:shd w:val="clear" w:color="auto" w:fill="FFFFFF"/>
              <w:ind w:left="10"/>
              <w:jc w:val="center"/>
              <w:rPr>
                <w:rFonts w:ascii="Arial" w:hAnsi="Arial" w:cs="Arial"/>
                <w:spacing w:val="-12"/>
              </w:rPr>
            </w:pPr>
          </w:p>
        </w:tc>
        <w:tc>
          <w:tcPr>
            <w:tcW w:w="1990" w:type="dxa"/>
            <w:tcBorders>
              <w:top w:val="single" w:sz="4" w:space="0" w:color="auto"/>
              <w:left w:val="single" w:sz="4" w:space="0" w:color="auto"/>
              <w:bottom w:val="single" w:sz="4" w:space="0" w:color="auto"/>
              <w:right w:val="single" w:sz="6" w:space="0" w:color="auto"/>
            </w:tcBorders>
            <w:shd w:val="clear" w:color="auto" w:fill="FFFFFF"/>
          </w:tcPr>
          <w:p w14:paraId="6156A6F3" w14:textId="77777777" w:rsidR="00415EE6" w:rsidRPr="00862CB9" w:rsidRDefault="00415EE6" w:rsidP="00400112">
            <w:pPr>
              <w:shd w:val="clear" w:color="auto" w:fill="FFFFFF"/>
              <w:ind w:right="149"/>
              <w:jc w:val="center"/>
              <w:rPr>
                <w:rFonts w:ascii="Arial" w:hAnsi="Arial" w:cs="Arial"/>
              </w:rPr>
            </w:pPr>
          </w:p>
          <w:p w14:paraId="544FA718" w14:textId="77777777" w:rsidR="00415EE6" w:rsidRPr="00862CB9" w:rsidRDefault="00415EE6" w:rsidP="00400112">
            <w:pPr>
              <w:shd w:val="clear" w:color="auto" w:fill="FFFFFF"/>
              <w:ind w:right="149"/>
              <w:jc w:val="center"/>
              <w:rPr>
                <w:rFonts w:ascii="Arial" w:hAnsi="Arial" w:cs="Arial"/>
              </w:rPr>
            </w:pPr>
            <w:r w:rsidRPr="00862CB9">
              <w:rPr>
                <w:rFonts w:ascii="Arial" w:hAnsi="Arial" w:cs="Arial"/>
              </w:rPr>
              <w:t>„PRIEŠ“</w:t>
            </w:r>
          </w:p>
          <w:p w14:paraId="4DBC32C4" w14:textId="77777777" w:rsidR="00415EE6" w:rsidRPr="00862CB9" w:rsidRDefault="00415EE6" w:rsidP="00400112">
            <w:pPr>
              <w:shd w:val="clear" w:color="auto" w:fill="FFFFFF"/>
              <w:ind w:right="149"/>
              <w:jc w:val="center"/>
              <w:rPr>
                <w:rFonts w:ascii="Arial" w:hAnsi="Arial" w:cs="Arial"/>
              </w:rPr>
            </w:pPr>
          </w:p>
        </w:tc>
      </w:tr>
    </w:tbl>
    <w:p w14:paraId="3A859B6F" w14:textId="77777777" w:rsidR="00F6458E" w:rsidRPr="00862CB9" w:rsidRDefault="00F6458E" w:rsidP="00400112">
      <w:pPr>
        <w:shd w:val="clear" w:color="auto" w:fill="FFFFFF"/>
        <w:jc w:val="both"/>
        <w:rPr>
          <w:rFonts w:ascii="Arial" w:hAnsi="Arial" w:cs="Arial"/>
        </w:rPr>
      </w:pPr>
    </w:p>
    <w:p w14:paraId="3A859B70" w14:textId="77777777" w:rsidR="000E601B" w:rsidRPr="00862CB9" w:rsidRDefault="000E601B" w:rsidP="00400112">
      <w:pPr>
        <w:shd w:val="clear" w:color="auto" w:fill="FFFFFF"/>
        <w:jc w:val="both"/>
        <w:rPr>
          <w:rFonts w:ascii="Arial" w:hAnsi="Arial" w:cs="Arial"/>
        </w:rPr>
      </w:pPr>
    </w:p>
    <w:p w14:paraId="13AA097D" w14:textId="109A07D6" w:rsidR="007220F8" w:rsidRDefault="007220F8" w:rsidP="00400112">
      <w:pPr>
        <w:shd w:val="clear" w:color="auto" w:fill="FFFFFF"/>
        <w:jc w:val="both"/>
        <w:rPr>
          <w:rFonts w:ascii="Arial" w:hAnsi="Arial" w:cs="Arial"/>
        </w:rPr>
      </w:pPr>
      <w:r w:rsidRPr="007220F8">
        <w:rPr>
          <w:rFonts w:ascii="Arial" w:hAnsi="Arial" w:cs="Arial"/>
        </w:rPr>
        <w:t>* Renkant stebėtojų tarybos narius, akcininkas turi tokį balsų skaičių, kuris lygus balsų skaičiaus, kurį suteikia akcininkui priklausančios akcijos, ir renkamų stebėtojų tarybos narių skaičiaus, sandaugai. Balsus paskirstykite savo nuožiūra už vieną ar kelis kandidatus.</w:t>
      </w:r>
    </w:p>
    <w:p w14:paraId="002B5458" w14:textId="77777777" w:rsidR="007220F8" w:rsidRDefault="007220F8" w:rsidP="00400112">
      <w:pPr>
        <w:shd w:val="clear" w:color="auto" w:fill="FFFFFF"/>
        <w:jc w:val="both"/>
        <w:rPr>
          <w:rFonts w:ascii="Arial" w:hAnsi="Arial" w:cs="Arial"/>
        </w:rPr>
      </w:pPr>
    </w:p>
    <w:p w14:paraId="3A859B71" w14:textId="77777777" w:rsidR="000E601B" w:rsidRPr="00862CB9" w:rsidRDefault="000E601B" w:rsidP="00400112">
      <w:pPr>
        <w:shd w:val="clear" w:color="auto" w:fill="FFFFFF"/>
        <w:jc w:val="both"/>
        <w:rPr>
          <w:rFonts w:ascii="Arial" w:hAnsi="Arial" w:cs="Arial"/>
        </w:rPr>
      </w:pPr>
      <w:r w:rsidRPr="00862CB9">
        <w:rPr>
          <w:rFonts w:ascii="Arial" w:hAnsi="Arial" w:cs="Arial"/>
        </w:rPr>
        <w:t>Įstatymų nustatyta tvarka bendrajame balsavimo biuletenyje bus nurodyti visi iki bendrojo balsavimo biuletenio išsiuntimo dienos pasiūlytų sprendimų projektai, jei tokių bus gauta.</w:t>
      </w:r>
    </w:p>
    <w:p w14:paraId="3A859B72" w14:textId="77777777" w:rsidR="00CF5D3A" w:rsidRPr="00862CB9" w:rsidRDefault="00CF5D3A" w:rsidP="00400112">
      <w:pPr>
        <w:shd w:val="clear" w:color="auto" w:fill="FFFFFF"/>
        <w:jc w:val="both"/>
        <w:rPr>
          <w:rFonts w:ascii="Arial" w:hAnsi="Arial" w:cs="Arial"/>
        </w:rPr>
      </w:pPr>
    </w:p>
    <w:p w14:paraId="3A859B73" w14:textId="77777777" w:rsidR="000E601B" w:rsidRPr="00862CB9" w:rsidRDefault="000E601B" w:rsidP="00400112">
      <w:pPr>
        <w:shd w:val="clear" w:color="auto" w:fill="FFFFFF"/>
        <w:jc w:val="both"/>
        <w:rPr>
          <w:rFonts w:ascii="Arial" w:hAnsi="Arial" w:cs="Arial"/>
        </w:rPr>
      </w:pPr>
    </w:p>
    <w:p w14:paraId="3A859B74" w14:textId="140A87ED" w:rsidR="00210B47" w:rsidRPr="00862CB9" w:rsidRDefault="00FE5BB9" w:rsidP="00400112">
      <w:pPr>
        <w:shd w:val="clear" w:color="auto" w:fill="FFFFFF"/>
        <w:jc w:val="both"/>
        <w:rPr>
          <w:rFonts w:ascii="Arial" w:hAnsi="Arial" w:cs="Arial"/>
        </w:rPr>
      </w:pPr>
      <w:r w:rsidRPr="00862CB9">
        <w:rPr>
          <w:rFonts w:ascii="Arial" w:hAnsi="Arial" w:cs="Arial"/>
        </w:rPr>
        <w:t>____________</w:t>
      </w:r>
      <w:r w:rsidR="00210B47" w:rsidRPr="00862CB9">
        <w:rPr>
          <w:rFonts w:ascii="Arial" w:hAnsi="Arial" w:cs="Arial"/>
        </w:rPr>
        <w:t>____________________________</w:t>
      </w:r>
      <w:r w:rsidR="00000016">
        <w:rPr>
          <w:rFonts w:ascii="Arial" w:hAnsi="Arial" w:cs="Arial"/>
        </w:rPr>
        <w:t>_________</w:t>
      </w:r>
      <w:r w:rsidR="00210B47" w:rsidRPr="00862CB9">
        <w:rPr>
          <w:rFonts w:ascii="Arial" w:hAnsi="Arial" w:cs="Arial"/>
        </w:rPr>
        <w:t>_____________________________________</w:t>
      </w:r>
    </w:p>
    <w:p w14:paraId="3A859B75" w14:textId="3C7C54B4" w:rsidR="00210B47" w:rsidRPr="00862CB9" w:rsidRDefault="00000016" w:rsidP="00400112">
      <w:pPr>
        <w:shd w:val="clear" w:color="auto" w:fill="FFFFFF"/>
        <w:jc w:val="both"/>
        <w:rPr>
          <w:rFonts w:ascii="Arial" w:hAnsi="Arial" w:cs="Arial"/>
        </w:rPr>
      </w:pPr>
      <w:r>
        <w:rPr>
          <w:rFonts w:ascii="Arial" w:hAnsi="Arial" w:cs="Arial"/>
        </w:rPr>
        <w:t xml:space="preserve">  </w:t>
      </w:r>
      <w:r w:rsidR="00210B47" w:rsidRPr="00862CB9">
        <w:rPr>
          <w:rFonts w:ascii="Arial" w:hAnsi="Arial" w:cs="Arial"/>
        </w:rPr>
        <w:t>(data)   akcininko (ar kito asmens, turinčio teisę balsuoti jo akcijomis) vardas, pavardė, pareigos, parašas</w:t>
      </w:r>
    </w:p>
    <w:sectPr w:rsidR="00210B47" w:rsidRPr="00862CB9" w:rsidSect="00F86527">
      <w:headerReference w:type="default" r:id="rId11"/>
      <w:pgSz w:w="11906" w:h="16838"/>
      <w:pgMar w:top="993"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D2F24" w14:textId="77777777" w:rsidR="00D86074" w:rsidRDefault="00D86074" w:rsidP="00210B47">
      <w:r>
        <w:separator/>
      </w:r>
    </w:p>
  </w:endnote>
  <w:endnote w:type="continuationSeparator" w:id="0">
    <w:p w14:paraId="7A48B552" w14:textId="77777777" w:rsidR="00D86074" w:rsidRDefault="00D86074" w:rsidP="002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D9C26" w14:textId="77777777" w:rsidR="00D86074" w:rsidRDefault="00D86074" w:rsidP="00210B47">
      <w:r>
        <w:separator/>
      </w:r>
    </w:p>
  </w:footnote>
  <w:footnote w:type="continuationSeparator" w:id="0">
    <w:p w14:paraId="2C4CD695" w14:textId="77777777" w:rsidR="00D86074" w:rsidRDefault="00D86074" w:rsidP="0021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4700"/>
      <w:docPartObj>
        <w:docPartGallery w:val="Page Numbers (Top of Page)"/>
        <w:docPartUnique/>
      </w:docPartObj>
    </w:sdtPr>
    <w:sdtEndPr/>
    <w:sdtContent>
      <w:p w14:paraId="3A859B7A" w14:textId="77777777" w:rsidR="00210B47" w:rsidRDefault="006C2EC4">
        <w:pPr>
          <w:pStyle w:val="Header"/>
          <w:jc w:val="center"/>
        </w:pPr>
        <w:r>
          <w:fldChar w:fldCharType="begin"/>
        </w:r>
        <w:r w:rsidR="00FF30A9">
          <w:instrText xml:space="preserve"> PAGE   \* MERGEFORMAT </w:instrText>
        </w:r>
        <w:r>
          <w:fldChar w:fldCharType="separate"/>
        </w:r>
        <w:r w:rsidR="007220F8">
          <w:rPr>
            <w:noProof/>
          </w:rPr>
          <w:t>4</w:t>
        </w:r>
        <w:r>
          <w:rPr>
            <w:noProof/>
          </w:rPr>
          <w:fldChar w:fldCharType="end"/>
        </w:r>
      </w:p>
    </w:sdtContent>
  </w:sdt>
  <w:p w14:paraId="3A859B7B" w14:textId="77777777" w:rsidR="00210B47" w:rsidRDefault="00210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 w15:restartNumberingAfterBreak="0">
    <w:nsid w:val="12627590"/>
    <w:multiLevelType w:val="hybridMultilevel"/>
    <w:tmpl w:val="DD0A676C"/>
    <w:lvl w:ilvl="0" w:tplc="55D2C01E">
      <w:start w:val="1"/>
      <w:numFmt w:val="decimal"/>
      <w:lvlText w:val="%1."/>
      <w:lvlJc w:val="left"/>
      <w:pPr>
        <w:ind w:left="739" w:hanging="360"/>
      </w:pPr>
      <w:rPr>
        <w:rFonts w:hint="default"/>
      </w:rPr>
    </w:lvl>
    <w:lvl w:ilvl="1" w:tplc="04270019" w:tentative="1">
      <w:start w:val="1"/>
      <w:numFmt w:val="lowerLetter"/>
      <w:lvlText w:val="%2."/>
      <w:lvlJc w:val="left"/>
      <w:pPr>
        <w:ind w:left="1459" w:hanging="360"/>
      </w:pPr>
    </w:lvl>
    <w:lvl w:ilvl="2" w:tplc="0427001B" w:tentative="1">
      <w:start w:val="1"/>
      <w:numFmt w:val="lowerRoman"/>
      <w:lvlText w:val="%3."/>
      <w:lvlJc w:val="right"/>
      <w:pPr>
        <w:ind w:left="2179" w:hanging="180"/>
      </w:pPr>
    </w:lvl>
    <w:lvl w:ilvl="3" w:tplc="0427000F" w:tentative="1">
      <w:start w:val="1"/>
      <w:numFmt w:val="decimal"/>
      <w:lvlText w:val="%4."/>
      <w:lvlJc w:val="left"/>
      <w:pPr>
        <w:ind w:left="2899" w:hanging="360"/>
      </w:pPr>
    </w:lvl>
    <w:lvl w:ilvl="4" w:tplc="04270019" w:tentative="1">
      <w:start w:val="1"/>
      <w:numFmt w:val="lowerLetter"/>
      <w:lvlText w:val="%5."/>
      <w:lvlJc w:val="left"/>
      <w:pPr>
        <w:ind w:left="3619" w:hanging="360"/>
      </w:pPr>
    </w:lvl>
    <w:lvl w:ilvl="5" w:tplc="0427001B" w:tentative="1">
      <w:start w:val="1"/>
      <w:numFmt w:val="lowerRoman"/>
      <w:lvlText w:val="%6."/>
      <w:lvlJc w:val="right"/>
      <w:pPr>
        <w:ind w:left="4339" w:hanging="180"/>
      </w:pPr>
    </w:lvl>
    <w:lvl w:ilvl="6" w:tplc="0427000F" w:tentative="1">
      <w:start w:val="1"/>
      <w:numFmt w:val="decimal"/>
      <w:lvlText w:val="%7."/>
      <w:lvlJc w:val="left"/>
      <w:pPr>
        <w:ind w:left="5059" w:hanging="360"/>
      </w:pPr>
    </w:lvl>
    <w:lvl w:ilvl="7" w:tplc="04270019" w:tentative="1">
      <w:start w:val="1"/>
      <w:numFmt w:val="lowerLetter"/>
      <w:lvlText w:val="%8."/>
      <w:lvlJc w:val="left"/>
      <w:pPr>
        <w:ind w:left="5779" w:hanging="360"/>
      </w:pPr>
    </w:lvl>
    <w:lvl w:ilvl="8" w:tplc="0427001B" w:tentative="1">
      <w:start w:val="1"/>
      <w:numFmt w:val="lowerRoman"/>
      <w:lvlText w:val="%9."/>
      <w:lvlJc w:val="right"/>
      <w:pPr>
        <w:ind w:left="6499" w:hanging="180"/>
      </w:pPr>
    </w:lvl>
  </w:abstractNum>
  <w:abstractNum w:abstractNumId="2" w15:restartNumberingAfterBreak="0">
    <w:nsid w:val="18E12098"/>
    <w:multiLevelType w:val="hybridMultilevel"/>
    <w:tmpl w:val="A0042D1C"/>
    <w:lvl w:ilvl="0" w:tplc="FF142D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BD0BEA"/>
    <w:multiLevelType w:val="multilevel"/>
    <w:tmpl w:val="7DE426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343C3A"/>
    <w:multiLevelType w:val="multilevel"/>
    <w:tmpl w:val="F29CCE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D06171"/>
    <w:multiLevelType w:val="multilevel"/>
    <w:tmpl w:val="622A8174"/>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D994FF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9" w15:restartNumberingAfterBreak="0">
    <w:nsid w:val="48774CC9"/>
    <w:multiLevelType w:val="hybridMultilevel"/>
    <w:tmpl w:val="8D28BD7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38A6276"/>
    <w:multiLevelType w:val="hybridMultilevel"/>
    <w:tmpl w:val="27D8F39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646992"/>
    <w:multiLevelType w:val="hybridMultilevel"/>
    <w:tmpl w:val="05644B14"/>
    <w:lvl w:ilvl="0" w:tplc="20281FD2">
      <w:start w:val="1"/>
      <w:numFmt w:val="upperRoman"/>
      <w:lvlText w:val="%1."/>
      <w:lvlJc w:val="left"/>
      <w:pPr>
        <w:ind w:left="821" w:hanging="72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2" w15:restartNumberingAfterBreak="0">
    <w:nsid w:val="66255782"/>
    <w:multiLevelType w:val="multilevel"/>
    <w:tmpl w:val="09B47E7A"/>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034452"/>
    <w:multiLevelType w:val="hybridMultilevel"/>
    <w:tmpl w:val="3F5E4D5C"/>
    <w:lvl w:ilvl="0" w:tplc="55A06AF2">
      <w:start w:val="2"/>
      <w:numFmt w:val="upperRoman"/>
      <w:lvlText w:val="%1."/>
      <w:lvlJc w:val="left"/>
      <w:pPr>
        <w:ind w:left="1541" w:hanging="72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10"/>
  </w:num>
  <w:num w:numId="2">
    <w:abstractNumId w:val="9"/>
  </w:num>
  <w:num w:numId="3">
    <w:abstractNumId w:val="6"/>
  </w:num>
  <w:num w:numId="4">
    <w:abstractNumId w:val="0"/>
  </w:num>
  <w:num w:numId="5">
    <w:abstractNumId w:val="11"/>
  </w:num>
  <w:num w:numId="6">
    <w:abstractNumId w:val="8"/>
  </w:num>
  <w:num w:numId="7">
    <w:abstractNumId w:val="13"/>
  </w:num>
  <w:num w:numId="8">
    <w:abstractNumId w:val="3"/>
  </w:num>
  <w:num w:numId="9">
    <w:abstractNumId w:val="5"/>
  </w:num>
  <w:num w:numId="10">
    <w:abstractNumId w:val="2"/>
  </w:num>
  <w:num w:numId="11">
    <w:abstractNumId w:val="7"/>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E6"/>
    <w:rsid w:val="00000016"/>
    <w:rsid w:val="00001E34"/>
    <w:rsid w:val="00002318"/>
    <w:rsid w:val="00010BFE"/>
    <w:rsid w:val="00012383"/>
    <w:rsid w:val="00012B4C"/>
    <w:rsid w:val="0001394E"/>
    <w:rsid w:val="000266E1"/>
    <w:rsid w:val="00040DE4"/>
    <w:rsid w:val="000413E9"/>
    <w:rsid w:val="00045A9D"/>
    <w:rsid w:val="00046B7F"/>
    <w:rsid w:val="00051746"/>
    <w:rsid w:val="00053F2F"/>
    <w:rsid w:val="00061CD9"/>
    <w:rsid w:val="00065E66"/>
    <w:rsid w:val="0007593B"/>
    <w:rsid w:val="0008140E"/>
    <w:rsid w:val="000827BE"/>
    <w:rsid w:val="00083A70"/>
    <w:rsid w:val="00091947"/>
    <w:rsid w:val="00092F69"/>
    <w:rsid w:val="000A0619"/>
    <w:rsid w:val="000A6900"/>
    <w:rsid w:val="000B19AF"/>
    <w:rsid w:val="000B26EC"/>
    <w:rsid w:val="000C41BE"/>
    <w:rsid w:val="000C5401"/>
    <w:rsid w:val="000D3C88"/>
    <w:rsid w:val="000E601B"/>
    <w:rsid w:val="000F0603"/>
    <w:rsid w:val="000F21DC"/>
    <w:rsid w:val="000F4369"/>
    <w:rsid w:val="000F5981"/>
    <w:rsid w:val="000F64C1"/>
    <w:rsid w:val="00120533"/>
    <w:rsid w:val="00122D17"/>
    <w:rsid w:val="00133C20"/>
    <w:rsid w:val="0013484A"/>
    <w:rsid w:val="001362E8"/>
    <w:rsid w:val="001469B6"/>
    <w:rsid w:val="00146F29"/>
    <w:rsid w:val="001505CF"/>
    <w:rsid w:val="001531F2"/>
    <w:rsid w:val="00157DC4"/>
    <w:rsid w:val="00175A45"/>
    <w:rsid w:val="001815E6"/>
    <w:rsid w:val="00194F32"/>
    <w:rsid w:val="00196220"/>
    <w:rsid w:val="001A086A"/>
    <w:rsid w:val="001A1947"/>
    <w:rsid w:val="001B2913"/>
    <w:rsid w:val="001B3FC3"/>
    <w:rsid w:val="001D62FC"/>
    <w:rsid w:val="001D7F52"/>
    <w:rsid w:val="001E135F"/>
    <w:rsid w:val="001E1DED"/>
    <w:rsid w:val="001E230F"/>
    <w:rsid w:val="001E6080"/>
    <w:rsid w:val="001F3FF5"/>
    <w:rsid w:val="002026A0"/>
    <w:rsid w:val="00204BB8"/>
    <w:rsid w:val="00205D3F"/>
    <w:rsid w:val="00206B81"/>
    <w:rsid w:val="00210B47"/>
    <w:rsid w:val="0021194B"/>
    <w:rsid w:val="00211F55"/>
    <w:rsid w:val="00213518"/>
    <w:rsid w:val="00231981"/>
    <w:rsid w:val="002326D2"/>
    <w:rsid w:val="00232858"/>
    <w:rsid w:val="00232E14"/>
    <w:rsid w:val="0024055F"/>
    <w:rsid w:val="00242971"/>
    <w:rsid w:val="00244E1B"/>
    <w:rsid w:val="00247C16"/>
    <w:rsid w:val="00252A5B"/>
    <w:rsid w:val="00254BCB"/>
    <w:rsid w:val="00262254"/>
    <w:rsid w:val="00283EAE"/>
    <w:rsid w:val="002844EC"/>
    <w:rsid w:val="00284C5B"/>
    <w:rsid w:val="00285B34"/>
    <w:rsid w:val="00285D13"/>
    <w:rsid w:val="00295D6A"/>
    <w:rsid w:val="002977F0"/>
    <w:rsid w:val="002A055A"/>
    <w:rsid w:val="002A2E73"/>
    <w:rsid w:val="002A364B"/>
    <w:rsid w:val="002A3747"/>
    <w:rsid w:val="002B68AF"/>
    <w:rsid w:val="002C65D5"/>
    <w:rsid w:val="002D1150"/>
    <w:rsid w:val="002D2958"/>
    <w:rsid w:val="002E17A3"/>
    <w:rsid w:val="003126D1"/>
    <w:rsid w:val="00314400"/>
    <w:rsid w:val="003144D8"/>
    <w:rsid w:val="00315348"/>
    <w:rsid w:val="003211D1"/>
    <w:rsid w:val="00322107"/>
    <w:rsid w:val="0033219F"/>
    <w:rsid w:val="0033386F"/>
    <w:rsid w:val="003365DD"/>
    <w:rsid w:val="00350044"/>
    <w:rsid w:val="00350B82"/>
    <w:rsid w:val="003511FE"/>
    <w:rsid w:val="003534E1"/>
    <w:rsid w:val="00355E55"/>
    <w:rsid w:val="003620DC"/>
    <w:rsid w:val="003755B7"/>
    <w:rsid w:val="0037573A"/>
    <w:rsid w:val="00376B65"/>
    <w:rsid w:val="00386AF2"/>
    <w:rsid w:val="00387945"/>
    <w:rsid w:val="00396231"/>
    <w:rsid w:val="003A3C74"/>
    <w:rsid w:val="003B2951"/>
    <w:rsid w:val="003B5F51"/>
    <w:rsid w:val="003B7C5E"/>
    <w:rsid w:val="003C464B"/>
    <w:rsid w:val="003D670B"/>
    <w:rsid w:val="003E40BA"/>
    <w:rsid w:val="003E5D18"/>
    <w:rsid w:val="003E63D9"/>
    <w:rsid w:val="003F649F"/>
    <w:rsid w:val="00400112"/>
    <w:rsid w:val="004033A8"/>
    <w:rsid w:val="004038C3"/>
    <w:rsid w:val="00403C13"/>
    <w:rsid w:val="00407569"/>
    <w:rsid w:val="00414213"/>
    <w:rsid w:val="00415EE6"/>
    <w:rsid w:val="004353A0"/>
    <w:rsid w:val="00452217"/>
    <w:rsid w:val="00455813"/>
    <w:rsid w:val="004579A8"/>
    <w:rsid w:val="004629D3"/>
    <w:rsid w:val="00464DC7"/>
    <w:rsid w:val="00467743"/>
    <w:rsid w:val="00470B2F"/>
    <w:rsid w:val="0048123A"/>
    <w:rsid w:val="0048589E"/>
    <w:rsid w:val="004906C1"/>
    <w:rsid w:val="0049321C"/>
    <w:rsid w:val="004A2EB8"/>
    <w:rsid w:val="004A321E"/>
    <w:rsid w:val="004A77A6"/>
    <w:rsid w:val="004C24A0"/>
    <w:rsid w:val="004C2C2C"/>
    <w:rsid w:val="004C3CAA"/>
    <w:rsid w:val="004D4FEF"/>
    <w:rsid w:val="004E4AD2"/>
    <w:rsid w:val="004E6069"/>
    <w:rsid w:val="004F435B"/>
    <w:rsid w:val="00500B07"/>
    <w:rsid w:val="00501FDC"/>
    <w:rsid w:val="005055C5"/>
    <w:rsid w:val="00506A91"/>
    <w:rsid w:val="00516821"/>
    <w:rsid w:val="00523A95"/>
    <w:rsid w:val="0052425A"/>
    <w:rsid w:val="0052455C"/>
    <w:rsid w:val="00532C1C"/>
    <w:rsid w:val="00550BAF"/>
    <w:rsid w:val="00552A4A"/>
    <w:rsid w:val="00553A8D"/>
    <w:rsid w:val="00555394"/>
    <w:rsid w:val="00556EAB"/>
    <w:rsid w:val="00562219"/>
    <w:rsid w:val="00566DD0"/>
    <w:rsid w:val="005808A3"/>
    <w:rsid w:val="005808E0"/>
    <w:rsid w:val="00582695"/>
    <w:rsid w:val="0058378E"/>
    <w:rsid w:val="0058470E"/>
    <w:rsid w:val="00585C34"/>
    <w:rsid w:val="00586BAB"/>
    <w:rsid w:val="005936CD"/>
    <w:rsid w:val="00594AA3"/>
    <w:rsid w:val="005A0807"/>
    <w:rsid w:val="005A2B38"/>
    <w:rsid w:val="005B24D8"/>
    <w:rsid w:val="005B5AC4"/>
    <w:rsid w:val="005C0DCD"/>
    <w:rsid w:val="005C762C"/>
    <w:rsid w:val="005D1594"/>
    <w:rsid w:val="005E5F46"/>
    <w:rsid w:val="005F29BA"/>
    <w:rsid w:val="006108C1"/>
    <w:rsid w:val="006155B9"/>
    <w:rsid w:val="006166BA"/>
    <w:rsid w:val="00634BF1"/>
    <w:rsid w:val="0063789A"/>
    <w:rsid w:val="0064550C"/>
    <w:rsid w:val="0065497B"/>
    <w:rsid w:val="006612F7"/>
    <w:rsid w:val="00663291"/>
    <w:rsid w:val="00664297"/>
    <w:rsid w:val="0066786D"/>
    <w:rsid w:val="00667870"/>
    <w:rsid w:val="00670DE5"/>
    <w:rsid w:val="00672A81"/>
    <w:rsid w:val="00674B71"/>
    <w:rsid w:val="00691772"/>
    <w:rsid w:val="00691DA0"/>
    <w:rsid w:val="006959B2"/>
    <w:rsid w:val="0069710D"/>
    <w:rsid w:val="006B7284"/>
    <w:rsid w:val="006C2EC4"/>
    <w:rsid w:val="006C3723"/>
    <w:rsid w:val="006C3B56"/>
    <w:rsid w:val="006D0AD3"/>
    <w:rsid w:val="006D2476"/>
    <w:rsid w:val="006D5881"/>
    <w:rsid w:val="006E264C"/>
    <w:rsid w:val="006E5BAD"/>
    <w:rsid w:val="007017B9"/>
    <w:rsid w:val="007019D4"/>
    <w:rsid w:val="00707D46"/>
    <w:rsid w:val="007109B0"/>
    <w:rsid w:val="0071660C"/>
    <w:rsid w:val="0071780C"/>
    <w:rsid w:val="00717CD2"/>
    <w:rsid w:val="007220F8"/>
    <w:rsid w:val="007244EC"/>
    <w:rsid w:val="00725071"/>
    <w:rsid w:val="00725A3E"/>
    <w:rsid w:val="00731D7E"/>
    <w:rsid w:val="0073518A"/>
    <w:rsid w:val="0073766F"/>
    <w:rsid w:val="00742EA1"/>
    <w:rsid w:val="00746ADE"/>
    <w:rsid w:val="007545FD"/>
    <w:rsid w:val="007601B5"/>
    <w:rsid w:val="007613BF"/>
    <w:rsid w:val="00766FC6"/>
    <w:rsid w:val="007743E2"/>
    <w:rsid w:val="00795816"/>
    <w:rsid w:val="007A0CAD"/>
    <w:rsid w:val="007A2000"/>
    <w:rsid w:val="007A7123"/>
    <w:rsid w:val="007C0742"/>
    <w:rsid w:val="007C206E"/>
    <w:rsid w:val="007C39B3"/>
    <w:rsid w:val="007C505F"/>
    <w:rsid w:val="007D5912"/>
    <w:rsid w:val="007E13A7"/>
    <w:rsid w:val="00801AA3"/>
    <w:rsid w:val="00803408"/>
    <w:rsid w:val="00803806"/>
    <w:rsid w:val="00806C45"/>
    <w:rsid w:val="00813267"/>
    <w:rsid w:val="0082193E"/>
    <w:rsid w:val="008244E5"/>
    <w:rsid w:val="008276DE"/>
    <w:rsid w:val="00833BF0"/>
    <w:rsid w:val="00860D9E"/>
    <w:rsid w:val="00862CB9"/>
    <w:rsid w:val="008641B1"/>
    <w:rsid w:val="00866398"/>
    <w:rsid w:val="008737B0"/>
    <w:rsid w:val="00876A2C"/>
    <w:rsid w:val="00882F7C"/>
    <w:rsid w:val="008833AE"/>
    <w:rsid w:val="00887D26"/>
    <w:rsid w:val="00897454"/>
    <w:rsid w:val="008977EA"/>
    <w:rsid w:val="008A5839"/>
    <w:rsid w:val="008B0D34"/>
    <w:rsid w:val="008B22CF"/>
    <w:rsid w:val="008C29A1"/>
    <w:rsid w:val="008C2E0F"/>
    <w:rsid w:val="008C5BCD"/>
    <w:rsid w:val="008D2BB7"/>
    <w:rsid w:val="008D3E85"/>
    <w:rsid w:val="008D6FAA"/>
    <w:rsid w:val="008D76B0"/>
    <w:rsid w:val="008E0950"/>
    <w:rsid w:val="008E3C7F"/>
    <w:rsid w:val="008F1FF3"/>
    <w:rsid w:val="008F7031"/>
    <w:rsid w:val="008F7D96"/>
    <w:rsid w:val="00914B2C"/>
    <w:rsid w:val="00927DDA"/>
    <w:rsid w:val="00937F2F"/>
    <w:rsid w:val="00940B18"/>
    <w:rsid w:val="00942BC0"/>
    <w:rsid w:val="009430F8"/>
    <w:rsid w:val="00944CA3"/>
    <w:rsid w:val="009515E6"/>
    <w:rsid w:val="0095705B"/>
    <w:rsid w:val="009606DE"/>
    <w:rsid w:val="00961D4C"/>
    <w:rsid w:val="0096680E"/>
    <w:rsid w:val="0096756E"/>
    <w:rsid w:val="0097546F"/>
    <w:rsid w:val="00975B25"/>
    <w:rsid w:val="00984A3C"/>
    <w:rsid w:val="009945DB"/>
    <w:rsid w:val="0099533E"/>
    <w:rsid w:val="00995863"/>
    <w:rsid w:val="009A11C4"/>
    <w:rsid w:val="009A3481"/>
    <w:rsid w:val="009A4F22"/>
    <w:rsid w:val="009A5BFF"/>
    <w:rsid w:val="009B3191"/>
    <w:rsid w:val="009C3674"/>
    <w:rsid w:val="009C39CB"/>
    <w:rsid w:val="009C6292"/>
    <w:rsid w:val="009F04D9"/>
    <w:rsid w:val="009F4A58"/>
    <w:rsid w:val="00A03D83"/>
    <w:rsid w:val="00A03DD3"/>
    <w:rsid w:val="00A05CE0"/>
    <w:rsid w:val="00A2584C"/>
    <w:rsid w:val="00A25B45"/>
    <w:rsid w:val="00A3595F"/>
    <w:rsid w:val="00A44212"/>
    <w:rsid w:val="00A46F84"/>
    <w:rsid w:val="00A5589D"/>
    <w:rsid w:val="00A80039"/>
    <w:rsid w:val="00A811B2"/>
    <w:rsid w:val="00A82E9C"/>
    <w:rsid w:val="00A87937"/>
    <w:rsid w:val="00A87C8C"/>
    <w:rsid w:val="00AA26FC"/>
    <w:rsid w:val="00AA47EC"/>
    <w:rsid w:val="00AA4E3C"/>
    <w:rsid w:val="00AA7B3D"/>
    <w:rsid w:val="00AB0EAB"/>
    <w:rsid w:val="00AB3FF4"/>
    <w:rsid w:val="00AC17BF"/>
    <w:rsid w:val="00AD3ECA"/>
    <w:rsid w:val="00AD5DC0"/>
    <w:rsid w:val="00AF0C44"/>
    <w:rsid w:val="00AF18D4"/>
    <w:rsid w:val="00AF255D"/>
    <w:rsid w:val="00B11ACF"/>
    <w:rsid w:val="00B1341C"/>
    <w:rsid w:val="00B14E15"/>
    <w:rsid w:val="00B176E3"/>
    <w:rsid w:val="00B22321"/>
    <w:rsid w:val="00B33140"/>
    <w:rsid w:val="00B37A15"/>
    <w:rsid w:val="00B45051"/>
    <w:rsid w:val="00B51849"/>
    <w:rsid w:val="00B616E9"/>
    <w:rsid w:val="00B66420"/>
    <w:rsid w:val="00B73950"/>
    <w:rsid w:val="00B85B43"/>
    <w:rsid w:val="00B860E6"/>
    <w:rsid w:val="00BA5168"/>
    <w:rsid w:val="00BA52EC"/>
    <w:rsid w:val="00BC6FDA"/>
    <w:rsid w:val="00BC7B76"/>
    <w:rsid w:val="00BD10D8"/>
    <w:rsid w:val="00BD321B"/>
    <w:rsid w:val="00BD70A5"/>
    <w:rsid w:val="00C22277"/>
    <w:rsid w:val="00C31306"/>
    <w:rsid w:val="00C3184D"/>
    <w:rsid w:val="00C44948"/>
    <w:rsid w:val="00C50FA2"/>
    <w:rsid w:val="00C53AD9"/>
    <w:rsid w:val="00C5495D"/>
    <w:rsid w:val="00C5515E"/>
    <w:rsid w:val="00C569AB"/>
    <w:rsid w:val="00C574C7"/>
    <w:rsid w:val="00C70520"/>
    <w:rsid w:val="00C7070C"/>
    <w:rsid w:val="00C726AD"/>
    <w:rsid w:val="00C74283"/>
    <w:rsid w:val="00C80BB9"/>
    <w:rsid w:val="00C85F69"/>
    <w:rsid w:val="00CA386A"/>
    <w:rsid w:val="00CA39D3"/>
    <w:rsid w:val="00CC606F"/>
    <w:rsid w:val="00CD353C"/>
    <w:rsid w:val="00CD7868"/>
    <w:rsid w:val="00CE074C"/>
    <w:rsid w:val="00CE0950"/>
    <w:rsid w:val="00CE1E83"/>
    <w:rsid w:val="00CE7A03"/>
    <w:rsid w:val="00CF0ACD"/>
    <w:rsid w:val="00CF30D5"/>
    <w:rsid w:val="00CF5D3A"/>
    <w:rsid w:val="00D0174C"/>
    <w:rsid w:val="00D03EE6"/>
    <w:rsid w:val="00D0434B"/>
    <w:rsid w:val="00D1357A"/>
    <w:rsid w:val="00D156BE"/>
    <w:rsid w:val="00D16B15"/>
    <w:rsid w:val="00D17955"/>
    <w:rsid w:val="00D24671"/>
    <w:rsid w:val="00D26218"/>
    <w:rsid w:val="00D43244"/>
    <w:rsid w:val="00D44AE0"/>
    <w:rsid w:val="00D46516"/>
    <w:rsid w:val="00D62B23"/>
    <w:rsid w:val="00D66773"/>
    <w:rsid w:val="00D66F00"/>
    <w:rsid w:val="00D67AF6"/>
    <w:rsid w:val="00D70C08"/>
    <w:rsid w:val="00D75A42"/>
    <w:rsid w:val="00D835ED"/>
    <w:rsid w:val="00D86074"/>
    <w:rsid w:val="00D918B6"/>
    <w:rsid w:val="00D92A74"/>
    <w:rsid w:val="00DA4DF5"/>
    <w:rsid w:val="00DA69F2"/>
    <w:rsid w:val="00DA6E45"/>
    <w:rsid w:val="00DA75EF"/>
    <w:rsid w:val="00DA7ACB"/>
    <w:rsid w:val="00DB1252"/>
    <w:rsid w:val="00DC473B"/>
    <w:rsid w:val="00DC486F"/>
    <w:rsid w:val="00DC7F39"/>
    <w:rsid w:val="00DD11E1"/>
    <w:rsid w:val="00DF4C74"/>
    <w:rsid w:val="00DF5BE4"/>
    <w:rsid w:val="00DF7086"/>
    <w:rsid w:val="00DF76AA"/>
    <w:rsid w:val="00E03D0A"/>
    <w:rsid w:val="00E22B19"/>
    <w:rsid w:val="00E252A7"/>
    <w:rsid w:val="00E332ED"/>
    <w:rsid w:val="00E35CDA"/>
    <w:rsid w:val="00E51D52"/>
    <w:rsid w:val="00E579FB"/>
    <w:rsid w:val="00E6315A"/>
    <w:rsid w:val="00E63524"/>
    <w:rsid w:val="00E745DE"/>
    <w:rsid w:val="00E77E40"/>
    <w:rsid w:val="00E94F2A"/>
    <w:rsid w:val="00EA406B"/>
    <w:rsid w:val="00EA73EB"/>
    <w:rsid w:val="00EB0BED"/>
    <w:rsid w:val="00EB2CD1"/>
    <w:rsid w:val="00EC4934"/>
    <w:rsid w:val="00EC576E"/>
    <w:rsid w:val="00EC64BD"/>
    <w:rsid w:val="00EC6CB5"/>
    <w:rsid w:val="00ED114D"/>
    <w:rsid w:val="00ED157D"/>
    <w:rsid w:val="00ED3EF2"/>
    <w:rsid w:val="00ED7E67"/>
    <w:rsid w:val="00EE00BC"/>
    <w:rsid w:val="00EF21A9"/>
    <w:rsid w:val="00EF3509"/>
    <w:rsid w:val="00EF5E09"/>
    <w:rsid w:val="00EF773B"/>
    <w:rsid w:val="00F005DE"/>
    <w:rsid w:val="00F00CB9"/>
    <w:rsid w:val="00F0355A"/>
    <w:rsid w:val="00F03586"/>
    <w:rsid w:val="00F0441C"/>
    <w:rsid w:val="00F0576A"/>
    <w:rsid w:val="00F11BA6"/>
    <w:rsid w:val="00F26F13"/>
    <w:rsid w:val="00F364D4"/>
    <w:rsid w:val="00F37C45"/>
    <w:rsid w:val="00F409B5"/>
    <w:rsid w:val="00F461F1"/>
    <w:rsid w:val="00F474B6"/>
    <w:rsid w:val="00F53182"/>
    <w:rsid w:val="00F60D44"/>
    <w:rsid w:val="00F61845"/>
    <w:rsid w:val="00F6458E"/>
    <w:rsid w:val="00F65355"/>
    <w:rsid w:val="00F65D53"/>
    <w:rsid w:val="00F8065E"/>
    <w:rsid w:val="00F85B7D"/>
    <w:rsid w:val="00F86527"/>
    <w:rsid w:val="00F915D6"/>
    <w:rsid w:val="00F96BC8"/>
    <w:rsid w:val="00F973C0"/>
    <w:rsid w:val="00FA5C8F"/>
    <w:rsid w:val="00FA6389"/>
    <w:rsid w:val="00FC1065"/>
    <w:rsid w:val="00FC2B5D"/>
    <w:rsid w:val="00FD5DEE"/>
    <w:rsid w:val="00FE5BB9"/>
    <w:rsid w:val="00FE6807"/>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59AD2"/>
  <w15:docId w15:val="{A1D9AE09-37DC-4A76-9A36-0C5CBBF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E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0B47"/>
    <w:pPr>
      <w:tabs>
        <w:tab w:val="center" w:pos="4819"/>
        <w:tab w:val="right" w:pos="9638"/>
      </w:tabs>
    </w:pPr>
  </w:style>
  <w:style w:type="character" w:customStyle="1" w:styleId="HeaderChar">
    <w:name w:val="Header Char"/>
    <w:basedOn w:val="DefaultParagraphFont"/>
    <w:link w:val="Header"/>
    <w:uiPriority w:val="99"/>
    <w:rsid w:val="00210B47"/>
  </w:style>
  <w:style w:type="paragraph" w:styleId="Footer">
    <w:name w:val="footer"/>
    <w:basedOn w:val="Normal"/>
    <w:link w:val="FooterChar"/>
    <w:rsid w:val="00210B47"/>
    <w:pPr>
      <w:tabs>
        <w:tab w:val="center" w:pos="4819"/>
        <w:tab w:val="right" w:pos="9638"/>
      </w:tabs>
    </w:pPr>
  </w:style>
  <w:style w:type="character" w:customStyle="1" w:styleId="FooterChar">
    <w:name w:val="Footer Char"/>
    <w:basedOn w:val="DefaultParagraphFont"/>
    <w:link w:val="Footer"/>
    <w:rsid w:val="00210B47"/>
  </w:style>
  <w:style w:type="paragraph" w:styleId="ListParagraph">
    <w:name w:val="List Paragraph"/>
    <w:basedOn w:val="Normal"/>
    <w:link w:val="ListParagraphChar"/>
    <w:uiPriority w:val="34"/>
    <w:qFormat/>
    <w:rsid w:val="00806C45"/>
    <w:pPr>
      <w:ind w:left="720"/>
      <w:contextualSpacing/>
    </w:pPr>
  </w:style>
  <w:style w:type="paragraph" w:styleId="BodyTextIndent">
    <w:name w:val="Body Text Indent"/>
    <w:basedOn w:val="Normal"/>
    <w:link w:val="BodyTextIndentChar"/>
    <w:rsid w:val="00742EA1"/>
    <w:pPr>
      <w:widowControl/>
      <w:tabs>
        <w:tab w:val="left" w:pos="1080"/>
      </w:tabs>
      <w:autoSpaceDE/>
      <w:autoSpaceDN/>
      <w:adjustRightInd/>
      <w:ind w:firstLine="720"/>
      <w:jc w:val="both"/>
    </w:pPr>
    <w:rPr>
      <w:sz w:val="24"/>
      <w:szCs w:val="24"/>
      <w:lang w:eastAsia="en-US"/>
    </w:rPr>
  </w:style>
  <w:style w:type="character" w:customStyle="1" w:styleId="BodyTextIndentChar">
    <w:name w:val="Body Text Indent Char"/>
    <w:basedOn w:val="DefaultParagraphFont"/>
    <w:link w:val="BodyTextIndent"/>
    <w:rsid w:val="00742EA1"/>
    <w:rPr>
      <w:sz w:val="24"/>
      <w:szCs w:val="24"/>
      <w:lang w:eastAsia="en-US"/>
    </w:rPr>
  </w:style>
  <w:style w:type="character" w:customStyle="1" w:styleId="ListParagraphChar">
    <w:name w:val="List Paragraph Char"/>
    <w:basedOn w:val="DefaultParagraphFont"/>
    <w:link w:val="ListParagraph"/>
    <w:uiPriority w:val="34"/>
    <w:locked/>
    <w:rsid w:val="00BD10D8"/>
  </w:style>
  <w:style w:type="paragraph" w:styleId="CommentText">
    <w:name w:val="annotation text"/>
    <w:basedOn w:val="Normal"/>
    <w:link w:val="CommentTextChar"/>
    <w:rsid w:val="00BD10D8"/>
    <w:pPr>
      <w:widowControl/>
      <w:autoSpaceDE/>
      <w:autoSpaceDN/>
      <w:adjustRightInd/>
    </w:pPr>
  </w:style>
  <w:style w:type="character" w:customStyle="1" w:styleId="CommentTextChar">
    <w:name w:val="Comment Text Char"/>
    <w:basedOn w:val="DefaultParagraphFont"/>
    <w:link w:val="CommentText"/>
    <w:rsid w:val="00BD10D8"/>
  </w:style>
  <w:style w:type="character" w:styleId="CommentReference">
    <w:name w:val="annotation reference"/>
    <w:basedOn w:val="DefaultParagraphFont"/>
    <w:rsid w:val="00EB2CD1"/>
    <w:rPr>
      <w:sz w:val="16"/>
      <w:szCs w:val="16"/>
    </w:rPr>
  </w:style>
  <w:style w:type="paragraph" w:styleId="CommentSubject">
    <w:name w:val="annotation subject"/>
    <w:basedOn w:val="CommentText"/>
    <w:next w:val="CommentText"/>
    <w:link w:val="CommentSubjectChar"/>
    <w:rsid w:val="00EB2CD1"/>
    <w:pPr>
      <w:widowControl w:val="0"/>
      <w:autoSpaceDE w:val="0"/>
      <w:autoSpaceDN w:val="0"/>
      <w:adjustRightInd w:val="0"/>
    </w:pPr>
    <w:rPr>
      <w:b/>
      <w:bCs/>
    </w:rPr>
  </w:style>
  <w:style w:type="character" w:customStyle="1" w:styleId="CommentSubjectChar">
    <w:name w:val="Comment Subject Char"/>
    <w:basedOn w:val="CommentTextChar"/>
    <w:link w:val="CommentSubject"/>
    <w:rsid w:val="00EB2CD1"/>
    <w:rPr>
      <w:b/>
      <w:bCs/>
    </w:rPr>
  </w:style>
  <w:style w:type="paragraph" w:styleId="BalloonText">
    <w:name w:val="Balloon Text"/>
    <w:basedOn w:val="Normal"/>
    <w:link w:val="BalloonTextChar"/>
    <w:rsid w:val="00EB2CD1"/>
    <w:rPr>
      <w:rFonts w:ascii="Tahoma" w:hAnsi="Tahoma" w:cs="Tahoma"/>
      <w:sz w:val="16"/>
      <w:szCs w:val="16"/>
    </w:rPr>
  </w:style>
  <w:style w:type="character" w:customStyle="1" w:styleId="BalloonTextChar">
    <w:name w:val="Balloon Text Char"/>
    <w:basedOn w:val="DefaultParagraphFont"/>
    <w:link w:val="BalloonText"/>
    <w:rsid w:val="00EB2CD1"/>
    <w:rPr>
      <w:rFonts w:ascii="Tahoma" w:hAnsi="Tahoma" w:cs="Tahoma"/>
      <w:sz w:val="16"/>
      <w:szCs w:val="16"/>
    </w:rPr>
  </w:style>
  <w:style w:type="paragraph" w:styleId="PlainText">
    <w:name w:val="Plain Text"/>
    <w:basedOn w:val="Normal"/>
    <w:link w:val="PlainTextChar"/>
    <w:uiPriority w:val="99"/>
    <w:unhideWhenUsed/>
    <w:rsid w:val="00205D3F"/>
    <w:pPr>
      <w:widowControl/>
      <w:autoSpaceDE/>
      <w:autoSpaceDN/>
      <w:adjustRightInd/>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05D3F"/>
    <w:rPr>
      <w:rFonts w:ascii="Consolas" w:eastAsiaTheme="minorHAnsi" w:hAnsi="Consolas" w:cstheme="minorBidi"/>
      <w:sz w:val="21"/>
      <w:szCs w:val="21"/>
      <w:lang w:eastAsia="en-US"/>
    </w:rPr>
  </w:style>
  <w:style w:type="paragraph" w:customStyle="1" w:styleId="Default">
    <w:name w:val="Default"/>
    <w:rsid w:val="00566DD0"/>
    <w:pPr>
      <w:autoSpaceDE w:val="0"/>
      <w:autoSpaceDN w:val="0"/>
      <w:adjustRightInd w:val="0"/>
    </w:pPr>
    <w:rPr>
      <w:color w:val="000000"/>
      <w:sz w:val="24"/>
      <w:szCs w:val="24"/>
    </w:rPr>
  </w:style>
  <w:style w:type="paragraph" w:customStyle="1" w:styleId="tip">
    <w:name w:val="tip"/>
    <w:basedOn w:val="Normal"/>
    <w:rsid w:val="00862CB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3874">
      <w:bodyDiv w:val="1"/>
      <w:marLeft w:val="0"/>
      <w:marRight w:val="0"/>
      <w:marTop w:val="0"/>
      <w:marBottom w:val="0"/>
      <w:divBdr>
        <w:top w:val="none" w:sz="0" w:space="0" w:color="auto"/>
        <w:left w:val="none" w:sz="0" w:space="0" w:color="auto"/>
        <w:bottom w:val="none" w:sz="0" w:space="0" w:color="auto"/>
        <w:right w:val="none" w:sz="0" w:space="0" w:color="auto"/>
      </w:divBdr>
    </w:div>
    <w:div w:id="1052698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15234107">
          <w:marLeft w:val="0"/>
          <w:marRight w:val="0"/>
          <w:marTop w:val="0"/>
          <w:marBottom w:val="0"/>
          <w:divBdr>
            <w:top w:val="none" w:sz="0" w:space="0" w:color="auto"/>
            <w:left w:val="none" w:sz="0" w:space="0" w:color="auto"/>
            <w:bottom w:val="none" w:sz="0" w:space="0" w:color="auto"/>
            <w:right w:val="none" w:sz="0" w:space="0" w:color="auto"/>
          </w:divBdr>
          <w:divsChild>
            <w:div w:id="1110514162">
              <w:marLeft w:val="150"/>
              <w:marRight w:val="150"/>
              <w:marTop w:val="150"/>
              <w:marBottom w:val="150"/>
              <w:divBdr>
                <w:top w:val="none" w:sz="0" w:space="0" w:color="auto"/>
                <w:left w:val="none" w:sz="0" w:space="0" w:color="auto"/>
                <w:bottom w:val="none" w:sz="0" w:space="0" w:color="auto"/>
                <w:right w:val="none" w:sz="0" w:space="0" w:color="auto"/>
              </w:divBdr>
              <w:divsChild>
                <w:div w:id="2132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58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50128683">
          <w:marLeft w:val="0"/>
          <w:marRight w:val="0"/>
          <w:marTop w:val="0"/>
          <w:marBottom w:val="0"/>
          <w:divBdr>
            <w:top w:val="none" w:sz="0" w:space="0" w:color="auto"/>
            <w:left w:val="none" w:sz="0" w:space="0" w:color="auto"/>
            <w:bottom w:val="none" w:sz="0" w:space="0" w:color="auto"/>
            <w:right w:val="none" w:sz="0" w:space="0" w:color="auto"/>
          </w:divBdr>
          <w:divsChild>
            <w:div w:id="1414280443">
              <w:marLeft w:val="150"/>
              <w:marRight w:val="150"/>
              <w:marTop w:val="150"/>
              <w:marBottom w:val="150"/>
              <w:divBdr>
                <w:top w:val="none" w:sz="0" w:space="0" w:color="auto"/>
                <w:left w:val="none" w:sz="0" w:space="0" w:color="auto"/>
                <w:bottom w:val="none" w:sz="0" w:space="0" w:color="auto"/>
                <w:right w:val="none" w:sz="0" w:space="0" w:color="auto"/>
              </w:divBdr>
              <w:divsChild>
                <w:div w:id="15736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1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47080708">
          <w:marLeft w:val="0"/>
          <w:marRight w:val="0"/>
          <w:marTop w:val="0"/>
          <w:marBottom w:val="0"/>
          <w:divBdr>
            <w:top w:val="none" w:sz="0" w:space="0" w:color="auto"/>
            <w:left w:val="none" w:sz="0" w:space="0" w:color="auto"/>
            <w:bottom w:val="none" w:sz="0" w:space="0" w:color="auto"/>
            <w:right w:val="none" w:sz="0" w:space="0" w:color="auto"/>
          </w:divBdr>
          <w:divsChild>
            <w:div w:id="67121290">
              <w:marLeft w:val="150"/>
              <w:marRight w:val="150"/>
              <w:marTop w:val="150"/>
              <w:marBottom w:val="150"/>
              <w:divBdr>
                <w:top w:val="none" w:sz="0" w:space="0" w:color="auto"/>
                <w:left w:val="none" w:sz="0" w:space="0" w:color="auto"/>
                <w:bottom w:val="none" w:sz="0" w:space="0" w:color="auto"/>
                <w:right w:val="none" w:sz="0" w:space="0" w:color="auto"/>
              </w:divBdr>
              <w:divsChild>
                <w:div w:id="20079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84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2765031">
          <w:marLeft w:val="0"/>
          <w:marRight w:val="0"/>
          <w:marTop w:val="0"/>
          <w:marBottom w:val="0"/>
          <w:divBdr>
            <w:top w:val="none" w:sz="0" w:space="0" w:color="auto"/>
            <w:left w:val="none" w:sz="0" w:space="0" w:color="auto"/>
            <w:bottom w:val="none" w:sz="0" w:space="0" w:color="auto"/>
            <w:right w:val="none" w:sz="0" w:space="0" w:color="auto"/>
          </w:divBdr>
          <w:divsChild>
            <w:div w:id="194932946">
              <w:marLeft w:val="150"/>
              <w:marRight w:val="150"/>
              <w:marTop w:val="150"/>
              <w:marBottom w:val="150"/>
              <w:divBdr>
                <w:top w:val="none" w:sz="0" w:space="0" w:color="auto"/>
                <w:left w:val="none" w:sz="0" w:space="0" w:color="auto"/>
                <w:bottom w:val="none" w:sz="0" w:space="0" w:color="auto"/>
                <w:right w:val="none" w:sz="0" w:space="0" w:color="auto"/>
              </w:divBdr>
              <w:divsChild>
                <w:div w:id="1486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57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3227563">
          <w:marLeft w:val="0"/>
          <w:marRight w:val="0"/>
          <w:marTop w:val="0"/>
          <w:marBottom w:val="0"/>
          <w:divBdr>
            <w:top w:val="none" w:sz="0" w:space="0" w:color="auto"/>
            <w:left w:val="none" w:sz="0" w:space="0" w:color="auto"/>
            <w:bottom w:val="none" w:sz="0" w:space="0" w:color="auto"/>
            <w:right w:val="none" w:sz="0" w:space="0" w:color="auto"/>
          </w:divBdr>
          <w:divsChild>
            <w:div w:id="28188556">
              <w:marLeft w:val="150"/>
              <w:marRight w:val="150"/>
              <w:marTop w:val="150"/>
              <w:marBottom w:val="150"/>
              <w:divBdr>
                <w:top w:val="none" w:sz="0" w:space="0" w:color="auto"/>
                <w:left w:val="none" w:sz="0" w:space="0" w:color="auto"/>
                <w:bottom w:val="none" w:sz="0" w:space="0" w:color="auto"/>
                <w:right w:val="none" w:sz="0" w:space="0" w:color="auto"/>
              </w:divBdr>
              <w:divsChild>
                <w:div w:id="15642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03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3408098">
          <w:marLeft w:val="0"/>
          <w:marRight w:val="0"/>
          <w:marTop w:val="0"/>
          <w:marBottom w:val="0"/>
          <w:divBdr>
            <w:top w:val="none" w:sz="0" w:space="0" w:color="auto"/>
            <w:left w:val="none" w:sz="0" w:space="0" w:color="auto"/>
            <w:bottom w:val="none" w:sz="0" w:space="0" w:color="auto"/>
            <w:right w:val="none" w:sz="0" w:space="0" w:color="auto"/>
          </w:divBdr>
          <w:divsChild>
            <w:div w:id="44988491">
              <w:marLeft w:val="150"/>
              <w:marRight w:val="150"/>
              <w:marTop w:val="150"/>
              <w:marBottom w:val="150"/>
              <w:divBdr>
                <w:top w:val="none" w:sz="0" w:space="0" w:color="auto"/>
                <w:left w:val="none" w:sz="0" w:space="0" w:color="auto"/>
                <w:bottom w:val="none" w:sz="0" w:space="0" w:color="auto"/>
                <w:right w:val="none" w:sz="0" w:space="0" w:color="auto"/>
              </w:divBdr>
              <w:divsChild>
                <w:div w:id="561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204494">
          <w:marLeft w:val="0"/>
          <w:marRight w:val="0"/>
          <w:marTop w:val="0"/>
          <w:marBottom w:val="0"/>
          <w:divBdr>
            <w:top w:val="none" w:sz="0" w:space="0" w:color="auto"/>
            <w:left w:val="none" w:sz="0" w:space="0" w:color="auto"/>
            <w:bottom w:val="none" w:sz="0" w:space="0" w:color="auto"/>
            <w:right w:val="none" w:sz="0" w:space="0" w:color="auto"/>
          </w:divBdr>
          <w:divsChild>
            <w:div w:id="1553930989">
              <w:marLeft w:val="150"/>
              <w:marRight w:val="150"/>
              <w:marTop w:val="150"/>
              <w:marBottom w:val="150"/>
              <w:divBdr>
                <w:top w:val="none" w:sz="0" w:space="0" w:color="auto"/>
                <w:left w:val="none" w:sz="0" w:space="0" w:color="auto"/>
                <w:bottom w:val="none" w:sz="0" w:space="0" w:color="auto"/>
                <w:right w:val="none" w:sz="0" w:space="0" w:color="auto"/>
              </w:divBdr>
              <w:divsChild>
                <w:div w:id="5072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70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3510251">
          <w:marLeft w:val="0"/>
          <w:marRight w:val="0"/>
          <w:marTop w:val="0"/>
          <w:marBottom w:val="0"/>
          <w:divBdr>
            <w:top w:val="none" w:sz="0" w:space="0" w:color="auto"/>
            <w:left w:val="none" w:sz="0" w:space="0" w:color="auto"/>
            <w:bottom w:val="none" w:sz="0" w:space="0" w:color="auto"/>
            <w:right w:val="none" w:sz="0" w:space="0" w:color="auto"/>
          </w:divBdr>
          <w:divsChild>
            <w:div w:id="546916147">
              <w:marLeft w:val="150"/>
              <w:marRight w:val="150"/>
              <w:marTop w:val="150"/>
              <w:marBottom w:val="150"/>
              <w:divBdr>
                <w:top w:val="none" w:sz="0" w:space="0" w:color="auto"/>
                <w:left w:val="none" w:sz="0" w:space="0" w:color="auto"/>
                <w:bottom w:val="none" w:sz="0" w:space="0" w:color="auto"/>
                <w:right w:val="none" w:sz="0" w:space="0" w:color="auto"/>
              </w:divBdr>
              <w:divsChild>
                <w:div w:id="14069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9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36308">
          <w:marLeft w:val="0"/>
          <w:marRight w:val="0"/>
          <w:marTop w:val="0"/>
          <w:marBottom w:val="0"/>
          <w:divBdr>
            <w:top w:val="none" w:sz="0" w:space="0" w:color="auto"/>
            <w:left w:val="none" w:sz="0" w:space="0" w:color="auto"/>
            <w:bottom w:val="none" w:sz="0" w:space="0" w:color="auto"/>
            <w:right w:val="none" w:sz="0" w:space="0" w:color="auto"/>
          </w:divBdr>
          <w:divsChild>
            <w:div w:id="535775582">
              <w:marLeft w:val="150"/>
              <w:marRight w:val="150"/>
              <w:marTop w:val="150"/>
              <w:marBottom w:val="150"/>
              <w:divBdr>
                <w:top w:val="none" w:sz="0" w:space="0" w:color="auto"/>
                <w:left w:val="none" w:sz="0" w:space="0" w:color="auto"/>
                <w:bottom w:val="none" w:sz="0" w:space="0" w:color="auto"/>
                <w:right w:val="none" w:sz="0" w:space="0" w:color="auto"/>
              </w:divBdr>
              <w:divsChild>
                <w:div w:id="169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9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56029621">
          <w:marLeft w:val="0"/>
          <w:marRight w:val="0"/>
          <w:marTop w:val="0"/>
          <w:marBottom w:val="0"/>
          <w:divBdr>
            <w:top w:val="none" w:sz="0" w:space="0" w:color="auto"/>
            <w:left w:val="none" w:sz="0" w:space="0" w:color="auto"/>
            <w:bottom w:val="none" w:sz="0" w:space="0" w:color="auto"/>
            <w:right w:val="none" w:sz="0" w:space="0" w:color="auto"/>
          </w:divBdr>
          <w:divsChild>
            <w:div w:id="617177276">
              <w:marLeft w:val="150"/>
              <w:marRight w:val="150"/>
              <w:marTop w:val="150"/>
              <w:marBottom w:val="150"/>
              <w:divBdr>
                <w:top w:val="none" w:sz="0" w:space="0" w:color="auto"/>
                <w:left w:val="none" w:sz="0" w:space="0" w:color="auto"/>
                <w:bottom w:val="none" w:sz="0" w:space="0" w:color="auto"/>
                <w:right w:val="none" w:sz="0" w:space="0" w:color="auto"/>
              </w:divBdr>
              <w:divsChild>
                <w:div w:id="6787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39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3228584">
          <w:marLeft w:val="0"/>
          <w:marRight w:val="0"/>
          <w:marTop w:val="0"/>
          <w:marBottom w:val="0"/>
          <w:divBdr>
            <w:top w:val="none" w:sz="0" w:space="0" w:color="auto"/>
            <w:left w:val="none" w:sz="0" w:space="0" w:color="auto"/>
            <w:bottom w:val="none" w:sz="0" w:space="0" w:color="auto"/>
            <w:right w:val="none" w:sz="0" w:space="0" w:color="auto"/>
          </w:divBdr>
          <w:divsChild>
            <w:div w:id="304968173">
              <w:marLeft w:val="150"/>
              <w:marRight w:val="150"/>
              <w:marTop w:val="150"/>
              <w:marBottom w:val="150"/>
              <w:divBdr>
                <w:top w:val="none" w:sz="0" w:space="0" w:color="auto"/>
                <w:left w:val="none" w:sz="0" w:space="0" w:color="auto"/>
                <w:bottom w:val="none" w:sz="0" w:space="0" w:color="auto"/>
                <w:right w:val="none" w:sz="0" w:space="0" w:color="auto"/>
              </w:divBdr>
              <w:divsChild>
                <w:div w:id="17509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75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07885066">
          <w:marLeft w:val="0"/>
          <w:marRight w:val="0"/>
          <w:marTop w:val="0"/>
          <w:marBottom w:val="0"/>
          <w:divBdr>
            <w:top w:val="none" w:sz="0" w:space="0" w:color="auto"/>
            <w:left w:val="none" w:sz="0" w:space="0" w:color="auto"/>
            <w:bottom w:val="none" w:sz="0" w:space="0" w:color="auto"/>
            <w:right w:val="none" w:sz="0" w:space="0" w:color="auto"/>
          </w:divBdr>
          <w:divsChild>
            <w:div w:id="463890667">
              <w:marLeft w:val="150"/>
              <w:marRight w:val="150"/>
              <w:marTop w:val="150"/>
              <w:marBottom w:val="150"/>
              <w:divBdr>
                <w:top w:val="none" w:sz="0" w:space="0" w:color="auto"/>
                <w:left w:val="none" w:sz="0" w:space="0" w:color="auto"/>
                <w:bottom w:val="none" w:sz="0" w:space="0" w:color="auto"/>
                <w:right w:val="none" w:sz="0" w:space="0" w:color="auto"/>
              </w:divBdr>
              <w:divsChild>
                <w:div w:id="1254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8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572936">
          <w:marLeft w:val="0"/>
          <w:marRight w:val="0"/>
          <w:marTop w:val="0"/>
          <w:marBottom w:val="0"/>
          <w:divBdr>
            <w:top w:val="none" w:sz="0" w:space="0" w:color="auto"/>
            <w:left w:val="none" w:sz="0" w:space="0" w:color="auto"/>
            <w:bottom w:val="none" w:sz="0" w:space="0" w:color="auto"/>
            <w:right w:val="none" w:sz="0" w:space="0" w:color="auto"/>
          </w:divBdr>
          <w:divsChild>
            <w:div w:id="1725133640">
              <w:marLeft w:val="150"/>
              <w:marRight w:val="150"/>
              <w:marTop w:val="150"/>
              <w:marBottom w:val="150"/>
              <w:divBdr>
                <w:top w:val="none" w:sz="0" w:space="0" w:color="auto"/>
                <w:left w:val="none" w:sz="0" w:space="0" w:color="auto"/>
                <w:bottom w:val="none" w:sz="0" w:space="0" w:color="auto"/>
                <w:right w:val="none" w:sz="0" w:space="0" w:color="auto"/>
              </w:divBdr>
              <w:divsChild>
                <w:div w:id="833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9935962">
          <w:marLeft w:val="0"/>
          <w:marRight w:val="0"/>
          <w:marTop w:val="0"/>
          <w:marBottom w:val="0"/>
          <w:divBdr>
            <w:top w:val="none" w:sz="0" w:space="0" w:color="auto"/>
            <w:left w:val="none" w:sz="0" w:space="0" w:color="auto"/>
            <w:bottom w:val="none" w:sz="0" w:space="0" w:color="auto"/>
            <w:right w:val="none" w:sz="0" w:space="0" w:color="auto"/>
          </w:divBdr>
          <w:divsChild>
            <w:div w:id="671376490">
              <w:marLeft w:val="150"/>
              <w:marRight w:val="150"/>
              <w:marTop w:val="150"/>
              <w:marBottom w:val="150"/>
              <w:divBdr>
                <w:top w:val="none" w:sz="0" w:space="0" w:color="auto"/>
                <w:left w:val="none" w:sz="0" w:space="0" w:color="auto"/>
                <w:bottom w:val="none" w:sz="0" w:space="0" w:color="auto"/>
                <w:right w:val="none" w:sz="0" w:space="0" w:color="auto"/>
              </w:divBdr>
              <w:divsChild>
                <w:div w:id="15201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6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543826">
          <w:marLeft w:val="0"/>
          <w:marRight w:val="0"/>
          <w:marTop w:val="0"/>
          <w:marBottom w:val="0"/>
          <w:divBdr>
            <w:top w:val="none" w:sz="0" w:space="0" w:color="auto"/>
            <w:left w:val="none" w:sz="0" w:space="0" w:color="auto"/>
            <w:bottom w:val="none" w:sz="0" w:space="0" w:color="auto"/>
            <w:right w:val="none" w:sz="0" w:space="0" w:color="auto"/>
          </w:divBdr>
          <w:divsChild>
            <w:div w:id="948006540">
              <w:marLeft w:val="150"/>
              <w:marRight w:val="150"/>
              <w:marTop w:val="150"/>
              <w:marBottom w:val="150"/>
              <w:divBdr>
                <w:top w:val="none" w:sz="0" w:space="0" w:color="auto"/>
                <w:left w:val="none" w:sz="0" w:space="0" w:color="auto"/>
                <w:bottom w:val="none" w:sz="0" w:space="0" w:color="auto"/>
                <w:right w:val="none" w:sz="0" w:space="0" w:color="auto"/>
              </w:divBdr>
              <w:divsChild>
                <w:div w:id="13746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1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7487491">
          <w:marLeft w:val="0"/>
          <w:marRight w:val="0"/>
          <w:marTop w:val="0"/>
          <w:marBottom w:val="0"/>
          <w:divBdr>
            <w:top w:val="none" w:sz="0" w:space="0" w:color="auto"/>
            <w:left w:val="none" w:sz="0" w:space="0" w:color="auto"/>
            <w:bottom w:val="none" w:sz="0" w:space="0" w:color="auto"/>
            <w:right w:val="none" w:sz="0" w:space="0" w:color="auto"/>
          </w:divBdr>
          <w:divsChild>
            <w:div w:id="1243831477">
              <w:marLeft w:val="150"/>
              <w:marRight w:val="150"/>
              <w:marTop w:val="150"/>
              <w:marBottom w:val="150"/>
              <w:divBdr>
                <w:top w:val="none" w:sz="0" w:space="0" w:color="auto"/>
                <w:left w:val="none" w:sz="0" w:space="0" w:color="auto"/>
                <w:bottom w:val="none" w:sz="0" w:space="0" w:color="auto"/>
                <w:right w:val="none" w:sz="0" w:space="0" w:color="auto"/>
              </w:divBdr>
              <w:divsChild>
                <w:div w:id="2008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34344152">
          <w:marLeft w:val="0"/>
          <w:marRight w:val="0"/>
          <w:marTop w:val="0"/>
          <w:marBottom w:val="0"/>
          <w:divBdr>
            <w:top w:val="none" w:sz="0" w:space="0" w:color="auto"/>
            <w:left w:val="none" w:sz="0" w:space="0" w:color="auto"/>
            <w:bottom w:val="none" w:sz="0" w:space="0" w:color="auto"/>
            <w:right w:val="none" w:sz="0" w:space="0" w:color="auto"/>
          </w:divBdr>
          <w:divsChild>
            <w:div w:id="1538202772">
              <w:marLeft w:val="150"/>
              <w:marRight w:val="150"/>
              <w:marTop w:val="150"/>
              <w:marBottom w:val="150"/>
              <w:divBdr>
                <w:top w:val="none" w:sz="0" w:space="0" w:color="auto"/>
                <w:left w:val="none" w:sz="0" w:space="0" w:color="auto"/>
                <w:bottom w:val="none" w:sz="0" w:space="0" w:color="auto"/>
                <w:right w:val="none" w:sz="0" w:space="0" w:color="auto"/>
              </w:divBdr>
              <w:divsChild>
                <w:div w:id="2307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38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08676312">
          <w:marLeft w:val="0"/>
          <w:marRight w:val="0"/>
          <w:marTop w:val="0"/>
          <w:marBottom w:val="0"/>
          <w:divBdr>
            <w:top w:val="none" w:sz="0" w:space="0" w:color="auto"/>
            <w:left w:val="none" w:sz="0" w:space="0" w:color="auto"/>
            <w:bottom w:val="none" w:sz="0" w:space="0" w:color="auto"/>
            <w:right w:val="none" w:sz="0" w:space="0" w:color="auto"/>
          </w:divBdr>
          <w:divsChild>
            <w:div w:id="942421978">
              <w:marLeft w:val="150"/>
              <w:marRight w:val="150"/>
              <w:marTop w:val="150"/>
              <w:marBottom w:val="150"/>
              <w:divBdr>
                <w:top w:val="none" w:sz="0" w:space="0" w:color="auto"/>
                <w:left w:val="none" w:sz="0" w:space="0" w:color="auto"/>
                <w:bottom w:val="none" w:sz="0" w:space="0" w:color="auto"/>
                <w:right w:val="none" w:sz="0" w:space="0" w:color="auto"/>
              </w:divBdr>
              <w:divsChild>
                <w:div w:id="1184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43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0891751">
          <w:marLeft w:val="0"/>
          <w:marRight w:val="0"/>
          <w:marTop w:val="0"/>
          <w:marBottom w:val="0"/>
          <w:divBdr>
            <w:top w:val="none" w:sz="0" w:space="0" w:color="auto"/>
            <w:left w:val="none" w:sz="0" w:space="0" w:color="auto"/>
            <w:bottom w:val="none" w:sz="0" w:space="0" w:color="auto"/>
            <w:right w:val="none" w:sz="0" w:space="0" w:color="auto"/>
          </w:divBdr>
          <w:divsChild>
            <w:div w:id="808091133">
              <w:marLeft w:val="150"/>
              <w:marRight w:val="150"/>
              <w:marTop w:val="150"/>
              <w:marBottom w:val="150"/>
              <w:divBdr>
                <w:top w:val="none" w:sz="0" w:space="0" w:color="auto"/>
                <w:left w:val="none" w:sz="0" w:space="0" w:color="auto"/>
                <w:bottom w:val="none" w:sz="0" w:space="0" w:color="auto"/>
                <w:right w:val="none" w:sz="0" w:space="0" w:color="auto"/>
              </w:divBdr>
              <w:divsChild>
                <w:div w:id="1428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763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73679600">
          <w:marLeft w:val="0"/>
          <w:marRight w:val="0"/>
          <w:marTop w:val="0"/>
          <w:marBottom w:val="0"/>
          <w:divBdr>
            <w:top w:val="none" w:sz="0" w:space="0" w:color="auto"/>
            <w:left w:val="none" w:sz="0" w:space="0" w:color="auto"/>
            <w:bottom w:val="none" w:sz="0" w:space="0" w:color="auto"/>
            <w:right w:val="none" w:sz="0" w:space="0" w:color="auto"/>
          </w:divBdr>
          <w:divsChild>
            <w:div w:id="1592397020">
              <w:marLeft w:val="150"/>
              <w:marRight w:val="150"/>
              <w:marTop w:val="150"/>
              <w:marBottom w:val="150"/>
              <w:divBdr>
                <w:top w:val="none" w:sz="0" w:space="0" w:color="auto"/>
                <w:left w:val="none" w:sz="0" w:space="0" w:color="auto"/>
                <w:bottom w:val="none" w:sz="0" w:space="0" w:color="auto"/>
                <w:right w:val="none" w:sz="0" w:space="0" w:color="auto"/>
              </w:divBdr>
              <w:divsChild>
                <w:div w:id="264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46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8386241">
          <w:marLeft w:val="0"/>
          <w:marRight w:val="0"/>
          <w:marTop w:val="0"/>
          <w:marBottom w:val="0"/>
          <w:divBdr>
            <w:top w:val="none" w:sz="0" w:space="0" w:color="auto"/>
            <w:left w:val="none" w:sz="0" w:space="0" w:color="auto"/>
            <w:bottom w:val="none" w:sz="0" w:space="0" w:color="auto"/>
            <w:right w:val="none" w:sz="0" w:space="0" w:color="auto"/>
          </w:divBdr>
          <w:divsChild>
            <w:div w:id="1866676856">
              <w:marLeft w:val="150"/>
              <w:marRight w:val="150"/>
              <w:marTop w:val="150"/>
              <w:marBottom w:val="150"/>
              <w:divBdr>
                <w:top w:val="none" w:sz="0" w:space="0" w:color="auto"/>
                <w:left w:val="none" w:sz="0" w:space="0" w:color="auto"/>
                <w:bottom w:val="none" w:sz="0" w:space="0" w:color="auto"/>
                <w:right w:val="none" w:sz="0" w:space="0" w:color="auto"/>
              </w:divBdr>
              <w:divsChild>
                <w:div w:id="166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04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8705910">
          <w:marLeft w:val="0"/>
          <w:marRight w:val="0"/>
          <w:marTop w:val="0"/>
          <w:marBottom w:val="0"/>
          <w:divBdr>
            <w:top w:val="none" w:sz="0" w:space="0" w:color="auto"/>
            <w:left w:val="none" w:sz="0" w:space="0" w:color="auto"/>
            <w:bottom w:val="none" w:sz="0" w:space="0" w:color="auto"/>
            <w:right w:val="none" w:sz="0" w:space="0" w:color="auto"/>
          </w:divBdr>
          <w:divsChild>
            <w:div w:id="2016764594">
              <w:marLeft w:val="150"/>
              <w:marRight w:val="150"/>
              <w:marTop w:val="150"/>
              <w:marBottom w:val="150"/>
              <w:divBdr>
                <w:top w:val="none" w:sz="0" w:space="0" w:color="auto"/>
                <w:left w:val="none" w:sz="0" w:space="0" w:color="auto"/>
                <w:bottom w:val="none" w:sz="0" w:space="0" w:color="auto"/>
                <w:right w:val="none" w:sz="0" w:space="0" w:color="auto"/>
              </w:divBdr>
              <w:divsChild>
                <w:div w:id="16850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69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08287002">
          <w:marLeft w:val="0"/>
          <w:marRight w:val="0"/>
          <w:marTop w:val="0"/>
          <w:marBottom w:val="0"/>
          <w:divBdr>
            <w:top w:val="none" w:sz="0" w:space="0" w:color="auto"/>
            <w:left w:val="none" w:sz="0" w:space="0" w:color="auto"/>
            <w:bottom w:val="none" w:sz="0" w:space="0" w:color="auto"/>
            <w:right w:val="none" w:sz="0" w:space="0" w:color="auto"/>
          </w:divBdr>
          <w:divsChild>
            <w:div w:id="1677800968">
              <w:marLeft w:val="150"/>
              <w:marRight w:val="150"/>
              <w:marTop w:val="150"/>
              <w:marBottom w:val="150"/>
              <w:divBdr>
                <w:top w:val="none" w:sz="0" w:space="0" w:color="auto"/>
                <w:left w:val="none" w:sz="0" w:space="0" w:color="auto"/>
                <w:bottom w:val="none" w:sz="0" w:space="0" w:color="auto"/>
                <w:right w:val="none" w:sz="0" w:space="0" w:color="auto"/>
              </w:divBdr>
              <w:divsChild>
                <w:div w:id="1709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12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177">
          <w:marLeft w:val="0"/>
          <w:marRight w:val="0"/>
          <w:marTop w:val="0"/>
          <w:marBottom w:val="0"/>
          <w:divBdr>
            <w:top w:val="none" w:sz="0" w:space="0" w:color="auto"/>
            <w:left w:val="none" w:sz="0" w:space="0" w:color="auto"/>
            <w:bottom w:val="none" w:sz="0" w:space="0" w:color="auto"/>
            <w:right w:val="none" w:sz="0" w:space="0" w:color="auto"/>
          </w:divBdr>
          <w:divsChild>
            <w:div w:id="1699698350">
              <w:marLeft w:val="150"/>
              <w:marRight w:val="150"/>
              <w:marTop w:val="150"/>
              <w:marBottom w:val="150"/>
              <w:divBdr>
                <w:top w:val="none" w:sz="0" w:space="0" w:color="auto"/>
                <w:left w:val="none" w:sz="0" w:space="0" w:color="auto"/>
                <w:bottom w:val="none" w:sz="0" w:space="0" w:color="auto"/>
                <w:right w:val="none" w:sz="0" w:space="0" w:color="auto"/>
              </w:divBdr>
              <w:divsChild>
                <w:div w:id="9897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457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07072">
          <w:marLeft w:val="0"/>
          <w:marRight w:val="0"/>
          <w:marTop w:val="0"/>
          <w:marBottom w:val="0"/>
          <w:divBdr>
            <w:top w:val="none" w:sz="0" w:space="0" w:color="auto"/>
            <w:left w:val="none" w:sz="0" w:space="0" w:color="auto"/>
            <w:bottom w:val="none" w:sz="0" w:space="0" w:color="auto"/>
            <w:right w:val="none" w:sz="0" w:space="0" w:color="auto"/>
          </w:divBdr>
          <w:divsChild>
            <w:div w:id="1775897934">
              <w:marLeft w:val="150"/>
              <w:marRight w:val="150"/>
              <w:marTop w:val="150"/>
              <w:marBottom w:val="150"/>
              <w:divBdr>
                <w:top w:val="none" w:sz="0" w:space="0" w:color="auto"/>
                <w:left w:val="none" w:sz="0" w:space="0" w:color="auto"/>
                <w:bottom w:val="none" w:sz="0" w:space="0" w:color="auto"/>
                <w:right w:val="none" w:sz="0" w:space="0" w:color="auto"/>
              </w:divBdr>
              <w:divsChild>
                <w:div w:id="114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88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59411484">
          <w:marLeft w:val="0"/>
          <w:marRight w:val="0"/>
          <w:marTop w:val="0"/>
          <w:marBottom w:val="0"/>
          <w:divBdr>
            <w:top w:val="none" w:sz="0" w:space="0" w:color="auto"/>
            <w:left w:val="none" w:sz="0" w:space="0" w:color="auto"/>
            <w:bottom w:val="none" w:sz="0" w:space="0" w:color="auto"/>
            <w:right w:val="none" w:sz="0" w:space="0" w:color="auto"/>
          </w:divBdr>
          <w:divsChild>
            <w:div w:id="678891873">
              <w:marLeft w:val="150"/>
              <w:marRight w:val="150"/>
              <w:marTop w:val="150"/>
              <w:marBottom w:val="150"/>
              <w:divBdr>
                <w:top w:val="none" w:sz="0" w:space="0" w:color="auto"/>
                <w:left w:val="none" w:sz="0" w:space="0" w:color="auto"/>
                <w:bottom w:val="none" w:sz="0" w:space="0" w:color="auto"/>
                <w:right w:val="none" w:sz="0" w:space="0" w:color="auto"/>
              </w:divBdr>
              <w:divsChild>
                <w:div w:id="1051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71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167287">
          <w:marLeft w:val="0"/>
          <w:marRight w:val="0"/>
          <w:marTop w:val="0"/>
          <w:marBottom w:val="0"/>
          <w:divBdr>
            <w:top w:val="none" w:sz="0" w:space="0" w:color="auto"/>
            <w:left w:val="none" w:sz="0" w:space="0" w:color="auto"/>
            <w:bottom w:val="none" w:sz="0" w:space="0" w:color="auto"/>
            <w:right w:val="none" w:sz="0" w:space="0" w:color="auto"/>
          </w:divBdr>
          <w:divsChild>
            <w:div w:id="1803116132">
              <w:marLeft w:val="150"/>
              <w:marRight w:val="150"/>
              <w:marTop w:val="150"/>
              <w:marBottom w:val="150"/>
              <w:divBdr>
                <w:top w:val="none" w:sz="0" w:space="0" w:color="auto"/>
                <w:left w:val="none" w:sz="0" w:space="0" w:color="auto"/>
                <w:bottom w:val="none" w:sz="0" w:space="0" w:color="auto"/>
                <w:right w:val="none" w:sz="0" w:space="0" w:color="auto"/>
              </w:divBdr>
              <w:divsChild>
                <w:div w:id="5181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8920-1576-4192-8B8A-3CC28441EC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3326D0-8086-4135-BC60-26AA3F0CE2F0}">
  <ds:schemaRefs>
    <ds:schemaRef ds:uri="http://schemas.microsoft.com/sharepoint/v3/contenttype/forms"/>
  </ds:schemaRefs>
</ds:datastoreItem>
</file>

<file path=customXml/itemProps3.xml><?xml version="1.0" encoding="utf-8"?>
<ds:datastoreItem xmlns:ds="http://schemas.openxmlformats.org/officeDocument/2006/customXml" ds:itemID="{E80FCE0C-9CCB-4A86-93E1-AE7852A9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396ACB-B34F-4B88-A741-A39F0CED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6021</Words>
  <Characters>3432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AB „Lietuvos energija“</vt:lpstr>
    </vt:vector>
  </TitlesOfParts>
  <Company>AB Lietuvos energija</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energija“</dc:title>
  <dc:creator>Adelė Gurevičienė</dc:creator>
  <cp:lastModifiedBy>Gintarė Šerėnaitė</cp:lastModifiedBy>
  <cp:revision>5</cp:revision>
  <cp:lastPrinted>2011-01-06T17:26:00Z</cp:lastPrinted>
  <dcterms:created xsi:type="dcterms:W3CDTF">2018-03-04T15:30:00Z</dcterms:created>
  <dcterms:modified xsi:type="dcterms:W3CDTF">2018-03-07T15:41:00Z</dcterms:modified>
</cp:coreProperties>
</file>